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sidRPr="00206A8D">
        <w:rPr>
          <w:rFonts w:asciiTheme="minorHAnsi" w:hAnsiTheme="minorHAnsi"/>
          <w:b/>
          <w:bCs/>
          <w:color w:val="auto"/>
          <w:sz w:val="32"/>
          <w:szCs w:val="32"/>
        </w:rPr>
        <w:t>ZAPY</w:t>
      </w:r>
      <w:r w:rsidR="00AB7CFF" w:rsidRPr="00206A8D">
        <w:rPr>
          <w:rFonts w:asciiTheme="minorHAnsi" w:hAnsiTheme="minorHAnsi"/>
          <w:b/>
          <w:bCs/>
          <w:color w:val="auto"/>
          <w:sz w:val="32"/>
          <w:szCs w:val="32"/>
        </w:rPr>
        <w:t xml:space="preserve">TANIE OFERTOWE </w:t>
      </w:r>
      <w:r w:rsidR="00206A8D" w:rsidRPr="00206A8D">
        <w:rPr>
          <w:rFonts w:asciiTheme="minorHAnsi" w:hAnsiTheme="minorHAnsi"/>
          <w:b/>
          <w:bCs/>
          <w:color w:val="auto"/>
          <w:sz w:val="32"/>
          <w:szCs w:val="32"/>
        </w:rPr>
        <w:t xml:space="preserve">z dnia </w:t>
      </w:r>
      <w:r w:rsidR="005434F6">
        <w:rPr>
          <w:rFonts w:asciiTheme="minorHAnsi" w:hAnsiTheme="minorHAnsi"/>
          <w:b/>
          <w:bCs/>
          <w:color w:val="auto"/>
          <w:sz w:val="32"/>
          <w:szCs w:val="32"/>
        </w:rPr>
        <w:t>14</w:t>
      </w:r>
      <w:r w:rsidR="00206A8D" w:rsidRPr="00206A8D">
        <w:rPr>
          <w:rFonts w:asciiTheme="minorHAnsi" w:hAnsiTheme="minorHAnsi"/>
          <w:b/>
          <w:bCs/>
          <w:color w:val="auto"/>
          <w:sz w:val="32"/>
          <w:szCs w:val="32"/>
        </w:rPr>
        <w:t>.12</w:t>
      </w:r>
      <w:r w:rsidRPr="00206A8D">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Default="00B62759">
      <w:pPr>
        <w:jc w:val="both"/>
        <w:rPr>
          <w:rFonts w:asciiTheme="minorHAnsi" w:hAnsiTheme="minorHAnsi"/>
          <w:b/>
          <w:sz w:val="20"/>
          <w:szCs w:val="20"/>
        </w:rPr>
      </w:pPr>
      <w:r>
        <w:rPr>
          <w:rFonts w:asciiTheme="minorHAnsi" w:hAnsiTheme="minorHAnsi"/>
          <w:sz w:val="20"/>
          <w:szCs w:val="20"/>
        </w:rPr>
        <w:t xml:space="preserve">W </w:t>
      </w:r>
      <w:r>
        <w:rPr>
          <w:rFonts w:asciiTheme="minorHAnsi" w:hAnsiTheme="minorHAnsi"/>
          <w:b/>
          <w:bCs/>
          <w:sz w:val="20"/>
          <w:szCs w:val="20"/>
        </w:rPr>
        <w:t>związku z realizacją projektu PANDA2/17/2016</w:t>
      </w:r>
      <w:r>
        <w:rPr>
          <w:rFonts w:asciiTheme="minorHAnsi" w:hAnsiTheme="minorHAnsi"/>
          <w:color w:val="0000FF"/>
          <w:sz w:val="20"/>
          <w:szCs w:val="20"/>
        </w:rPr>
        <w:t xml:space="preserve"> </w:t>
      </w:r>
      <w:r>
        <w:rPr>
          <w:rFonts w:asciiTheme="minorHAnsi" w:hAnsiTheme="minorHAnsi"/>
          <w:b/>
          <w:bCs/>
          <w:sz w:val="20"/>
          <w:szCs w:val="20"/>
        </w:rPr>
        <w:t xml:space="preserve">dla Instytutu Techniki Lotniczej i Mechaniki Stosowanej Wydziału Mechanicznego Energetyki i Lotnictwa Politechniki Warszawskiej </w:t>
      </w:r>
      <w:r>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Pr>
          <w:rFonts w:asciiTheme="minorHAnsi" w:hAnsiTheme="minorHAnsi"/>
          <w:b/>
          <w:sz w:val="20"/>
          <w:szCs w:val="20"/>
        </w:rPr>
        <w:t xml:space="preserve"> </w:t>
      </w:r>
      <w:r w:rsidR="00151BFE" w:rsidRPr="00151BFE">
        <w:rPr>
          <w:rFonts w:asciiTheme="minorHAnsi" w:hAnsiTheme="minorHAnsi"/>
          <w:b/>
          <w:sz w:val="20"/>
          <w:szCs w:val="20"/>
        </w:rPr>
        <w:t xml:space="preserve">Dostawę </w:t>
      </w:r>
      <w:r w:rsidR="007B4924">
        <w:rPr>
          <w:rFonts w:asciiTheme="minorHAnsi" w:hAnsiTheme="minorHAnsi"/>
          <w:b/>
          <w:sz w:val="20"/>
          <w:szCs w:val="20"/>
        </w:rPr>
        <w:t>elementów do układu laserowego oraz okularów ochronnych</w:t>
      </w:r>
      <w:bookmarkStart w:id="0" w:name="_Hlk26210270"/>
      <w:bookmarkEnd w:id="0"/>
      <w:r w:rsidR="0010361C">
        <w:rPr>
          <w:rFonts w:asciiTheme="minorHAnsi" w:hAnsiTheme="minorHAnsi"/>
          <w:b/>
          <w:sz w:val="20"/>
          <w:szCs w:val="20"/>
        </w:rPr>
        <w:t>.</w:t>
      </w:r>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p w:rsidR="00635411" w:rsidRPr="007B4924" w:rsidRDefault="00151BFE">
      <w:pPr>
        <w:jc w:val="both"/>
        <w:rPr>
          <w:rFonts w:asciiTheme="minorHAnsi" w:hAnsiTheme="minorHAnsi"/>
          <w:b/>
          <w:sz w:val="20"/>
          <w:szCs w:val="20"/>
        </w:rPr>
      </w:pPr>
      <w:r w:rsidRPr="00151BFE">
        <w:rPr>
          <w:rFonts w:asciiTheme="minorHAnsi" w:hAnsiTheme="minorHAnsi"/>
          <w:b/>
          <w:sz w:val="20"/>
          <w:szCs w:val="20"/>
        </w:rPr>
        <w:t xml:space="preserve">Dostawa </w:t>
      </w:r>
      <w:r w:rsidR="007B4924">
        <w:rPr>
          <w:rFonts w:asciiTheme="minorHAnsi" w:hAnsiTheme="minorHAnsi"/>
          <w:b/>
          <w:sz w:val="20"/>
          <w:szCs w:val="20"/>
        </w:rPr>
        <w:t>elementów do układu laserowego oraz okularów ochronnych</w:t>
      </w:r>
      <w:r w:rsidR="007B4924">
        <w:rPr>
          <w:rFonts w:asciiTheme="minorHAnsi" w:hAnsiTheme="minorHAnsi"/>
          <w:b/>
          <w:sz w:val="20"/>
          <w:szCs w:val="20"/>
        </w:rPr>
        <w:t xml:space="preserve"> </w:t>
      </w:r>
      <w:r w:rsidR="00B62759" w:rsidRPr="00151BFE">
        <w:rPr>
          <w:rFonts w:asciiTheme="minorHAnsi" w:hAnsiTheme="minorHAnsi"/>
          <w:b/>
          <w:sz w:val="20"/>
          <w:szCs w:val="20"/>
        </w:rPr>
        <w:t xml:space="preserve">w ramach realizacji projektu PANDA2/17/2016 </w:t>
      </w:r>
      <w:bookmarkEnd w:id="1"/>
      <w:r w:rsidR="00B62759" w:rsidRPr="00151BFE">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AB7CFF" w:rsidRDefault="00AB7CFF">
      <w:pPr>
        <w:jc w:val="both"/>
        <w:rPr>
          <w:rFonts w:asciiTheme="minorHAnsi" w:hAnsiTheme="minorHAnsi"/>
          <w:b/>
          <w:bCs/>
          <w:sz w:val="20"/>
          <w:szCs w:val="20"/>
          <w:u w:val="single"/>
          <w:lang w:eastAsia="pl-PL"/>
        </w:rPr>
      </w:pP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lastRenderedPageBreak/>
        <w:t xml:space="preserve">III. Opis przedmiotu zamówienia </w:t>
      </w:r>
    </w:p>
    <w:p w:rsidR="00AB7CFF" w:rsidRPr="00AB7CFF" w:rsidRDefault="00AB7CFF" w:rsidP="00AB7CFF">
      <w:pPr>
        <w:jc w:val="both"/>
        <w:rPr>
          <w:rFonts w:asciiTheme="minorHAnsi" w:hAnsiTheme="minorHAnsi"/>
          <w:b/>
          <w:bCs/>
          <w:sz w:val="20"/>
          <w:szCs w:val="20"/>
          <w:u w:val="single"/>
          <w:lang w:eastAsia="pl-PL"/>
        </w:rPr>
      </w:pPr>
    </w:p>
    <w:p w:rsidR="005434F6" w:rsidRPr="007B4924" w:rsidRDefault="005434F6" w:rsidP="005434F6">
      <w:pPr>
        <w:rPr>
          <w:rFonts w:asciiTheme="minorHAnsi" w:hAnsiTheme="minorHAnsi"/>
          <w:sz w:val="20"/>
          <w:szCs w:val="20"/>
        </w:rPr>
      </w:pPr>
      <w:r w:rsidRPr="007B4924">
        <w:rPr>
          <w:rFonts w:asciiTheme="minorHAnsi" w:hAnsiTheme="minorHAnsi"/>
          <w:sz w:val="20"/>
          <w:szCs w:val="20"/>
        </w:rPr>
        <w:t>Zakres dostawy obejmuje:</w:t>
      </w:r>
    </w:p>
    <w:p w:rsidR="007B4924" w:rsidRPr="007B4924" w:rsidRDefault="007B4924" w:rsidP="007B4924">
      <w:pPr>
        <w:pStyle w:val="Akapitzlist"/>
        <w:numPr>
          <w:ilvl w:val="0"/>
          <w:numId w:val="26"/>
        </w:numPr>
        <w:spacing w:line="276" w:lineRule="auto"/>
        <w:contextualSpacing/>
        <w:rPr>
          <w:rFonts w:asciiTheme="minorHAnsi" w:hAnsiTheme="minorHAnsi"/>
          <w:sz w:val="20"/>
          <w:szCs w:val="20"/>
        </w:rPr>
      </w:pPr>
      <w:r w:rsidRPr="007B4924">
        <w:rPr>
          <w:rFonts w:asciiTheme="minorHAnsi" w:hAnsiTheme="minorHAnsi"/>
          <w:sz w:val="20"/>
          <w:szCs w:val="20"/>
        </w:rPr>
        <w:t>Obiektywy do układu laserowego – 2 szt.</w:t>
      </w:r>
    </w:p>
    <w:p w:rsidR="007B4924" w:rsidRPr="007B4924" w:rsidRDefault="007B4924" w:rsidP="007B4924">
      <w:pPr>
        <w:spacing w:line="276" w:lineRule="auto"/>
        <w:ind w:left="426"/>
        <w:rPr>
          <w:rFonts w:asciiTheme="minorHAnsi" w:hAnsiTheme="minorHAnsi"/>
          <w:sz w:val="20"/>
          <w:szCs w:val="20"/>
        </w:rPr>
      </w:pPr>
      <w:r w:rsidRPr="007B4924">
        <w:rPr>
          <w:rFonts w:asciiTheme="minorHAnsi" w:hAnsiTheme="minorHAnsi"/>
          <w:sz w:val="20"/>
          <w:szCs w:val="20"/>
        </w:rPr>
        <w:t>Typ obiektywu: makro</w:t>
      </w:r>
    </w:p>
    <w:p w:rsidR="007B4924" w:rsidRPr="007B4924" w:rsidRDefault="007B4924" w:rsidP="007B4924">
      <w:pPr>
        <w:spacing w:line="276" w:lineRule="auto"/>
        <w:ind w:left="426"/>
        <w:rPr>
          <w:rFonts w:asciiTheme="minorHAnsi" w:hAnsiTheme="minorHAnsi"/>
          <w:sz w:val="20"/>
          <w:szCs w:val="20"/>
        </w:rPr>
      </w:pPr>
      <w:r w:rsidRPr="007B4924">
        <w:rPr>
          <w:rFonts w:asciiTheme="minorHAnsi" w:hAnsiTheme="minorHAnsi"/>
          <w:sz w:val="20"/>
          <w:szCs w:val="20"/>
        </w:rPr>
        <w:t xml:space="preserve">Typ ogniskowania: </w:t>
      </w:r>
      <w:proofErr w:type="spellStart"/>
      <w:r w:rsidRPr="007B4924">
        <w:rPr>
          <w:rFonts w:asciiTheme="minorHAnsi" w:hAnsiTheme="minorHAnsi"/>
          <w:sz w:val="20"/>
          <w:szCs w:val="20"/>
        </w:rPr>
        <w:t>stałoogniskowy</w:t>
      </w:r>
      <w:proofErr w:type="spellEnd"/>
    </w:p>
    <w:p w:rsidR="007B4924" w:rsidRPr="007B4924" w:rsidRDefault="007B4924" w:rsidP="007B4924">
      <w:pPr>
        <w:spacing w:line="276" w:lineRule="auto"/>
        <w:ind w:left="426"/>
        <w:rPr>
          <w:rFonts w:asciiTheme="minorHAnsi" w:hAnsiTheme="minorHAnsi"/>
          <w:sz w:val="20"/>
          <w:szCs w:val="20"/>
        </w:rPr>
      </w:pPr>
      <w:r w:rsidRPr="007B4924">
        <w:rPr>
          <w:rFonts w:asciiTheme="minorHAnsi" w:hAnsiTheme="minorHAnsi"/>
          <w:sz w:val="20"/>
          <w:szCs w:val="20"/>
        </w:rPr>
        <w:t>Ogniskowa: 55 mm</w:t>
      </w:r>
    </w:p>
    <w:p w:rsidR="007B4924" w:rsidRPr="007B4924" w:rsidRDefault="007B4924" w:rsidP="007B4924">
      <w:pPr>
        <w:spacing w:line="276" w:lineRule="auto"/>
        <w:ind w:left="426"/>
        <w:rPr>
          <w:rFonts w:asciiTheme="minorHAnsi" w:hAnsiTheme="minorHAnsi"/>
          <w:sz w:val="20"/>
          <w:szCs w:val="20"/>
        </w:rPr>
      </w:pPr>
      <w:r w:rsidRPr="007B4924">
        <w:rPr>
          <w:rFonts w:asciiTheme="minorHAnsi" w:hAnsiTheme="minorHAnsi"/>
          <w:sz w:val="20"/>
          <w:szCs w:val="20"/>
        </w:rPr>
        <w:t>Przysłona: f/2.8</w:t>
      </w:r>
    </w:p>
    <w:p w:rsidR="007B4924" w:rsidRPr="007B4924" w:rsidRDefault="007B4924" w:rsidP="007B4924">
      <w:pPr>
        <w:spacing w:line="276" w:lineRule="auto"/>
        <w:ind w:left="426"/>
        <w:rPr>
          <w:rFonts w:asciiTheme="minorHAnsi" w:hAnsiTheme="minorHAnsi"/>
          <w:sz w:val="20"/>
          <w:szCs w:val="20"/>
        </w:rPr>
      </w:pPr>
      <w:r w:rsidRPr="007B4924">
        <w:rPr>
          <w:rFonts w:asciiTheme="minorHAnsi" w:hAnsiTheme="minorHAnsi"/>
          <w:sz w:val="20"/>
          <w:szCs w:val="20"/>
        </w:rPr>
        <w:t>Kąt widzenia: 43°</w:t>
      </w:r>
    </w:p>
    <w:p w:rsidR="007B4924" w:rsidRPr="007B4924" w:rsidRDefault="007B4924" w:rsidP="007B4924">
      <w:pPr>
        <w:spacing w:line="276" w:lineRule="auto"/>
        <w:ind w:left="426"/>
        <w:rPr>
          <w:rFonts w:asciiTheme="minorHAnsi" w:hAnsiTheme="minorHAnsi"/>
          <w:sz w:val="20"/>
          <w:szCs w:val="20"/>
        </w:rPr>
      </w:pPr>
      <w:r w:rsidRPr="007B4924">
        <w:rPr>
          <w:rFonts w:asciiTheme="minorHAnsi" w:hAnsiTheme="minorHAnsi"/>
          <w:sz w:val="20"/>
          <w:szCs w:val="20"/>
        </w:rPr>
        <w:t>Minimalna odległość ostrzenia: nie więcej niż: 25 cm</w:t>
      </w:r>
    </w:p>
    <w:p w:rsidR="007B4924" w:rsidRPr="007B4924" w:rsidRDefault="007B4924" w:rsidP="007B4924">
      <w:pPr>
        <w:spacing w:line="276" w:lineRule="auto"/>
        <w:ind w:left="426"/>
        <w:rPr>
          <w:rFonts w:asciiTheme="minorHAnsi" w:hAnsiTheme="minorHAnsi"/>
          <w:sz w:val="20"/>
          <w:szCs w:val="20"/>
        </w:rPr>
      </w:pPr>
      <w:r w:rsidRPr="007B4924">
        <w:rPr>
          <w:rFonts w:asciiTheme="minorHAnsi" w:hAnsiTheme="minorHAnsi"/>
          <w:sz w:val="20"/>
          <w:szCs w:val="20"/>
        </w:rPr>
        <w:t>Średnica filtra: 52 mm</w:t>
      </w:r>
    </w:p>
    <w:p w:rsidR="007B4924" w:rsidRPr="007B4924" w:rsidRDefault="007B4924" w:rsidP="007B4924">
      <w:pPr>
        <w:spacing w:line="276" w:lineRule="auto"/>
        <w:ind w:left="426"/>
        <w:rPr>
          <w:rFonts w:asciiTheme="minorHAnsi" w:hAnsiTheme="minorHAnsi"/>
          <w:sz w:val="20"/>
          <w:szCs w:val="20"/>
        </w:rPr>
      </w:pPr>
      <w:r w:rsidRPr="007B4924">
        <w:rPr>
          <w:rFonts w:asciiTheme="minorHAnsi" w:hAnsiTheme="minorHAnsi"/>
          <w:sz w:val="20"/>
          <w:szCs w:val="20"/>
        </w:rPr>
        <w:t xml:space="preserve">Gwarancja: nie mniej niż: 24 miesiące </w:t>
      </w:r>
    </w:p>
    <w:p w:rsidR="007B4924" w:rsidRPr="007B4924" w:rsidRDefault="007B4924" w:rsidP="007B4924">
      <w:pPr>
        <w:spacing w:line="276" w:lineRule="auto"/>
        <w:ind w:left="426"/>
        <w:rPr>
          <w:rFonts w:asciiTheme="minorHAnsi" w:hAnsiTheme="minorHAnsi"/>
          <w:sz w:val="20"/>
          <w:szCs w:val="20"/>
        </w:rPr>
      </w:pPr>
      <w:r w:rsidRPr="007B4924">
        <w:rPr>
          <w:rFonts w:asciiTheme="minorHAnsi" w:hAnsiTheme="minorHAnsi"/>
          <w:sz w:val="20"/>
          <w:szCs w:val="20"/>
        </w:rPr>
        <w:t xml:space="preserve">Przykładowy produkt spełniający wymagania: Nikon </w:t>
      </w:r>
      <w:proofErr w:type="spellStart"/>
      <w:r w:rsidRPr="007B4924">
        <w:rPr>
          <w:rFonts w:asciiTheme="minorHAnsi" w:hAnsiTheme="minorHAnsi"/>
          <w:sz w:val="20"/>
          <w:szCs w:val="20"/>
        </w:rPr>
        <w:t>Nikkor</w:t>
      </w:r>
      <w:proofErr w:type="spellEnd"/>
      <w:r w:rsidRPr="007B4924">
        <w:rPr>
          <w:rFonts w:asciiTheme="minorHAnsi" w:hAnsiTheme="minorHAnsi"/>
          <w:sz w:val="20"/>
          <w:szCs w:val="20"/>
        </w:rPr>
        <w:t xml:space="preserve"> AI Micro 55mm f/2,8</w:t>
      </w:r>
    </w:p>
    <w:p w:rsidR="007B4924" w:rsidRPr="007B4924" w:rsidRDefault="007B4924" w:rsidP="007B4924">
      <w:pPr>
        <w:spacing w:line="276" w:lineRule="auto"/>
        <w:rPr>
          <w:rFonts w:asciiTheme="minorHAnsi" w:hAnsiTheme="minorHAnsi"/>
          <w:sz w:val="20"/>
          <w:szCs w:val="20"/>
        </w:rPr>
      </w:pPr>
    </w:p>
    <w:p w:rsidR="007B4924" w:rsidRPr="007B4924" w:rsidRDefault="007B4924" w:rsidP="007B4924">
      <w:pPr>
        <w:pStyle w:val="v1msonormal"/>
        <w:numPr>
          <w:ilvl w:val="0"/>
          <w:numId w:val="26"/>
        </w:numPr>
        <w:spacing w:before="0" w:beforeAutospacing="0" w:after="0" w:afterAutospacing="0" w:line="276" w:lineRule="auto"/>
        <w:rPr>
          <w:rFonts w:asciiTheme="minorHAnsi" w:hAnsiTheme="minorHAnsi"/>
          <w:sz w:val="20"/>
          <w:szCs w:val="20"/>
          <w:lang w:val="pl-PL"/>
        </w:rPr>
      </w:pPr>
      <w:r w:rsidRPr="007B4924">
        <w:rPr>
          <w:rFonts w:asciiTheme="minorHAnsi" w:hAnsiTheme="minorHAnsi"/>
          <w:sz w:val="20"/>
          <w:szCs w:val="20"/>
          <w:lang w:val="pl-PL"/>
        </w:rPr>
        <w:t xml:space="preserve">Siatka dyfrakcyjna do systemu SLIPI służąca do modulacji płaszczyzny świetlnej – 1 szt. </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Siatka musi modulować sygnał płaszczyzny świetlnej, aby uzyskać profil intensywności zbliżony do przebiegu sinusoidalnego.</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 xml:space="preserve">Siatka musi charakteryzować się okresem d = 0,2 mm. </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Siatka musi być w pełni kompatybilna z posiadanym systemem SLIPI tj. 1108223, SN: VZ15-0591, KA150592.</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Gwarancja: nie mniej niż: 12 miesięcy</w:t>
      </w:r>
    </w:p>
    <w:p w:rsidR="007B4924" w:rsidRPr="007B4924" w:rsidRDefault="007B4924" w:rsidP="007B4924">
      <w:pPr>
        <w:pStyle w:val="v1msonormal"/>
        <w:spacing w:before="0" w:beforeAutospacing="0" w:after="0" w:afterAutospacing="0" w:line="276" w:lineRule="auto"/>
        <w:ind w:left="709"/>
        <w:rPr>
          <w:rFonts w:asciiTheme="minorHAnsi" w:hAnsiTheme="minorHAnsi"/>
          <w:sz w:val="20"/>
          <w:szCs w:val="20"/>
          <w:lang w:val="pl-PL"/>
        </w:rPr>
      </w:pPr>
    </w:p>
    <w:p w:rsidR="007B4924" w:rsidRPr="007B4924" w:rsidRDefault="007B4924" w:rsidP="007B4924">
      <w:pPr>
        <w:pStyle w:val="v1msonormal"/>
        <w:numPr>
          <w:ilvl w:val="0"/>
          <w:numId w:val="26"/>
        </w:numPr>
        <w:spacing w:before="0" w:beforeAutospacing="0" w:after="0" w:afterAutospacing="0" w:line="276" w:lineRule="auto"/>
        <w:rPr>
          <w:rFonts w:asciiTheme="minorHAnsi" w:hAnsiTheme="minorHAnsi"/>
          <w:sz w:val="20"/>
          <w:szCs w:val="20"/>
          <w:lang w:val="pl-PL"/>
        </w:rPr>
      </w:pPr>
      <w:r w:rsidRPr="007B4924">
        <w:rPr>
          <w:rFonts w:asciiTheme="minorHAnsi" w:hAnsiTheme="minorHAnsi"/>
          <w:sz w:val="20"/>
          <w:szCs w:val="20"/>
          <w:lang w:val="pl-PL"/>
        </w:rPr>
        <w:t xml:space="preserve">Okulary ochronne do lasera impulsowego </w:t>
      </w:r>
      <w:proofErr w:type="spellStart"/>
      <w:r w:rsidRPr="007B4924">
        <w:rPr>
          <w:rFonts w:asciiTheme="minorHAnsi" w:hAnsiTheme="minorHAnsi"/>
          <w:sz w:val="20"/>
          <w:szCs w:val="20"/>
          <w:lang w:val="pl-PL"/>
        </w:rPr>
        <w:t>Nd:YAG</w:t>
      </w:r>
      <w:proofErr w:type="spellEnd"/>
      <w:r w:rsidRPr="007B4924">
        <w:rPr>
          <w:rFonts w:asciiTheme="minorHAnsi" w:hAnsiTheme="minorHAnsi"/>
          <w:sz w:val="20"/>
          <w:szCs w:val="20"/>
          <w:lang w:val="pl-PL"/>
        </w:rPr>
        <w:t xml:space="preserve"> zapewniające ochronę przed promieniowaniem bezpośrednim i odbitym – 10 szt.</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Okulary muszą zapewniać ochronę w/g normy EN 207/208</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 xml:space="preserve">Wskaźnik LB nie gorszy niż (długości fal w </w:t>
      </w:r>
      <w:proofErr w:type="spellStart"/>
      <w:r w:rsidRPr="007B4924">
        <w:rPr>
          <w:rFonts w:asciiTheme="minorHAnsi" w:hAnsiTheme="minorHAnsi"/>
          <w:sz w:val="20"/>
          <w:szCs w:val="20"/>
          <w:lang w:val="pl-PL"/>
        </w:rPr>
        <w:t>nm</w:t>
      </w:r>
      <w:proofErr w:type="spellEnd"/>
      <w:r w:rsidRPr="007B4924">
        <w:rPr>
          <w:rFonts w:asciiTheme="minorHAnsi" w:hAnsiTheme="minorHAnsi"/>
          <w:sz w:val="20"/>
          <w:szCs w:val="20"/>
          <w:lang w:val="pl-PL"/>
        </w:rPr>
        <w:t>):</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180—315 D LB7 + R LB4</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315--534 D LB5 + IRM LB6</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850--925 DIRM LB5</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925--980 D LB5 + IRM LB6</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980--1064 D LB6 + IRM LB7</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1064--1085 DIRM LB5</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 xml:space="preserve">Szkła ochronne zamontowane w ramce polimerowej, </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Z boku muszą znajdować się dodatkowe szkła ochronne o tych samych parametrach ochronnych</w:t>
      </w:r>
      <w:r>
        <w:rPr>
          <w:rFonts w:asciiTheme="minorHAnsi" w:hAnsiTheme="minorHAnsi"/>
          <w:sz w:val="20"/>
          <w:szCs w:val="20"/>
          <w:lang w:val="pl-PL"/>
        </w:rPr>
        <w:t xml:space="preserve"> </w:t>
      </w:r>
      <w:r w:rsidRPr="007B4924">
        <w:rPr>
          <w:rFonts w:asciiTheme="minorHAnsi" w:hAnsiTheme="minorHAnsi"/>
          <w:sz w:val="20"/>
          <w:szCs w:val="20"/>
          <w:lang w:val="pl-PL"/>
        </w:rPr>
        <w:t>zapewniające widoczność na boki (otoczone ramką polimerową),</w:t>
      </w:r>
    </w:p>
    <w:p w:rsidR="007B4924" w:rsidRPr="007B4924" w:rsidRDefault="007B4924" w:rsidP="007B4924">
      <w:pPr>
        <w:pStyle w:val="v1msonormal"/>
        <w:spacing w:before="0" w:beforeAutospacing="0" w:after="0" w:afterAutospacing="0" w:line="276" w:lineRule="auto"/>
        <w:ind w:left="284"/>
        <w:rPr>
          <w:rFonts w:asciiTheme="minorHAnsi" w:hAnsiTheme="minorHAnsi"/>
          <w:sz w:val="20"/>
          <w:szCs w:val="20"/>
          <w:lang w:val="pl-PL"/>
        </w:rPr>
      </w:pPr>
      <w:r w:rsidRPr="007B4924">
        <w:rPr>
          <w:rFonts w:asciiTheme="minorHAnsi" w:hAnsiTheme="minorHAnsi"/>
          <w:sz w:val="20"/>
          <w:szCs w:val="20"/>
          <w:lang w:val="pl-PL"/>
        </w:rPr>
        <w:t>Gwarancja: nie mniej niż: 12 miesięcy</w:t>
      </w:r>
    </w:p>
    <w:p w:rsidR="007B4924" w:rsidRPr="007B4924" w:rsidRDefault="007B4924" w:rsidP="007B4924">
      <w:pPr>
        <w:rPr>
          <w:rFonts w:asciiTheme="minorHAnsi" w:hAnsiTheme="minorHAnsi"/>
          <w:sz w:val="20"/>
          <w:szCs w:val="20"/>
        </w:rPr>
      </w:pPr>
    </w:p>
    <w:p w:rsidR="00635411" w:rsidRDefault="00B62759">
      <w:pPr>
        <w:spacing w:after="120"/>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sidRPr="00206A8D">
        <w:rPr>
          <w:rFonts w:asciiTheme="minorHAnsi" w:hAnsiTheme="minorHAnsi" w:cstheme="minorHAnsi"/>
          <w:sz w:val="20"/>
          <w:szCs w:val="20"/>
        </w:rPr>
        <w:t>Zamawiający wymaga, aby przedmiot zamówienia</w:t>
      </w:r>
      <w:r w:rsidR="00206A8D">
        <w:rPr>
          <w:rFonts w:asciiTheme="minorHAnsi" w:hAnsiTheme="minorHAnsi" w:cstheme="minorHAnsi"/>
          <w:sz w:val="20"/>
          <w:szCs w:val="20"/>
        </w:rPr>
        <w:t xml:space="preserve"> został dostarczony do Zamawiającego w terminie </w:t>
      </w:r>
      <w:r w:rsidR="00206A8D">
        <w:rPr>
          <w:rFonts w:asciiTheme="minorHAnsi" w:hAnsiTheme="minorHAnsi" w:cstheme="minorHAnsi"/>
          <w:sz w:val="20"/>
          <w:szCs w:val="20"/>
        </w:rPr>
        <w:br/>
      </w:r>
      <w:r w:rsidR="005434F6">
        <w:rPr>
          <w:rFonts w:asciiTheme="minorHAnsi" w:hAnsiTheme="minorHAnsi" w:cstheme="minorHAnsi"/>
          <w:b/>
          <w:sz w:val="20"/>
          <w:szCs w:val="20"/>
        </w:rPr>
        <w:t>do 30</w:t>
      </w:r>
      <w:r w:rsidR="00131504" w:rsidRPr="00206A8D">
        <w:rPr>
          <w:rFonts w:asciiTheme="minorHAnsi" w:hAnsiTheme="minorHAnsi" w:cstheme="minorHAnsi"/>
          <w:b/>
          <w:sz w:val="20"/>
          <w:szCs w:val="20"/>
        </w:rPr>
        <w:t xml:space="preserve"> grudnia</w:t>
      </w:r>
      <w:r w:rsidRPr="00206A8D">
        <w:rPr>
          <w:rFonts w:asciiTheme="minorHAnsi" w:hAnsiTheme="minorHAnsi" w:cstheme="minorHAnsi"/>
          <w:b/>
          <w:sz w:val="20"/>
          <w:szCs w:val="20"/>
        </w:rPr>
        <w:t xml:space="preserve"> 2020 r.</w:t>
      </w:r>
      <w:r>
        <w:rPr>
          <w:rFonts w:asciiTheme="minorHAnsi" w:hAnsiTheme="minorHAnsi" w:cstheme="minorHAnsi"/>
          <w:b/>
          <w:sz w:val="20"/>
          <w:szCs w:val="20"/>
        </w:rPr>
        <w:t xml:space="preserve">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pPr>
        <w:spacing w:after="120"/>
        <w:jc w:val="both"/>
      </w:pPr>
      <w:r w:rsidRPr="00206A8D">
        <w:rPr>
          <w:rFonts w:asciiTheme="minorHAnsi" w:hAnsiTheme="minorHAnsi"/>
          <w:sz w:val="20"/>
          <w:szCs w:val="20"/>
        </w:rPr>
        <w:t>Oferty należy złożyć w formie elektronicznej</w:t>
      </w:r>
      <w:r w:rsidRPr="00206A8D">
        <w:rPr>
          <w:rFonts w:asciiTheme="minorHAnsi" w:hAnsiTheme="minorHAnsi"/>
          <w:b/>
          <w:sz w:val="20"/>
          <w:szCs w:val="20"/>
        </w:rPr>
        <w:t xml:space="preserve"> do dnia </w:t>
      </w:r>
      <w:r w:rsidR="005434F6">
        <w:rPr>
          <w:rFonts w:asciiTheme="minorHAnsi" w:hAnsiTheme="minorHAnsi"/>
          <w:b/>
          <w:sz w:val="20"/>
          <w:szCs w:val="20"/>
        </w:rPr>
        <w:t>2</w:t>
      </w:r>
      <w:r w:rsidR="00206A8D" w:rsidRPr="00206A8D">
        <w:rPr>
          <w:rFonts w:asciiTheme="minorHAnsi" w:hAnsiTheme="minorHAnsi"/>
          <w:b/>
          <w:sz w:val="20"/>
          <w:szCs w:val="20"/>
        </w:rPr>
        <w:t>1</w:t>
      </w:r>
      <w:r w:rsidR="00AB7CFF" w:rsidRPr="00206A8D">
        <w:rPr>
          <w:rFonts w:asciiTheme="minorHAnsi" w:hAnsiTheme="minorHAnsi"/>
          <w:b/>
          <w:sz w:val="20"/>
          <w:szCs w:val="20"/>
        </w:rPr>
        <w:t xml:space="preserve"> grudnia</w:t>
      </w:r>
      <w:r w:rsidR="005434F6">
        <w:rPr>
          <w:rFonts w:asciiTheme="minorHAnsi" w:hAnsiTheme="minorHAnsi"/>
          <w:b/>
          <w:sz w:val="20"/>
          <w:szCs w:val="20"/>
        </w:rPr>
        <w:t xml:space="preserve"> 2020 r. do godziny 11</w:t>
      </w:r>
      <w:r w:rsidR="007B4924">
        <w:rPr>
          <w:rFonts w:asciiTheme="minorHAnsi" w:hAnsiTheme="minorHAnsi"/>
          <w:b/>
          <w:sz w:val="20"/>
          <w:szCs w:val="20"/>
        </w:rPr>
        <w:t>.3</w:t>
      </w:r>
      <w:r w:rsidRPr="00206A8D">
        <w:rPr>
          <w:rFonts w:asciiTheme="minorHAnsi" w:hAnsiTheme="minorHAnsi"/>
          <w:b/>
          <w:sz w:val="20"/>
          <w:szCs w:val="20"/>
        </w:rPr>
        <w:t>0</w:t>
      </w:r>
      <w:r w:rsidRPr="00206A8D">
        <w:rPr>
          <w:rFonts w:asciiTheme="minorHAnsi" w:hAnsiTheme="minorHAnsi"/>
          <w:sz w:val="20"/>
          <w:szCs w:val="20"/>
        </w:rPr>
        <w:t xml:space="preserve"> (oferty zło</w:t>
      </w:r>
      <w:r w:rsidRPr="00206A8D">
        <w:rPr>
          <w:rFonts w:asciiTheme="minorHAnsi" w:eastAsia="TimesNewRoman" w:hAnsiTheme="minorHAnsi"/>
          <w:sz w:val="20"/>
          <w:szCs w:val="20"/>
        </w:rPr>
        <w:t>ż</w:t>
      </w:r>
      <w:r w:rsidRPr="00206A8D">
        <w:rPr>
          <w:rFonts w:asciiTheme="minorHAnsi" w:hAnsiTheme="minorHAnsi"/>
          <w:sz w:val="20"/>
          <w:szCs w:val="20"/>
        </w:rPr>
        <w:t>one po tym terminie nie będą rozpatrywana zgodnie z tre</w:t>
      </w:r>
      <w:r w:rsidRPr="00206A8D">
        <w:rPr>
          <w:rFonts w:asciiTheme="minorHAnsi" w:eastAsia="TimesNewRoman" w:hAnsiTheme="minorHAnsi"/>
          <w:sz w:val="20"/>
          <w:szCs w:val="20"/>
        </w:rPr>
        <w:t>ś</w:t>
      </w:r>
      <w:r w:rsidRPr="00206A8D">
        <w:rPr>
          <w:rFonts w:asciiTheme="minorHAnsi" w:hAnsiTheme="minorHAnsi"/>
          <w:sz w:val="20"/>
          <w:szCs w:val="20"/>
        </w:rPr>
        <w:t>ci</w:t>
      </w:r>
      <w:r w:rsidRPr="00206A8D">
        <w:rPr>
          <w:rFonts w:asciiTheme="minorHAnsi" w:eastAsia="TimesNewRoman" w:hAnsiTheme="minorHAnsi"/>
          <w:sz w:val="20"/>
          <w:szCs w:val="20"/>
        </w:rPr>
        <w:t xml:space="preserve">ą </w:t>
      </w:r>
      <w:r w:rsidRPr="00206A8D">
        <w:rPr>
          <w:rFonts w:asciiTheme="minorHAnsi" w:hAnsiTheme="minorHAnsi"/>
          <w:sz w:val="20"/>
          <w:szCs w:val="20"/>
        </w:rPr>
        <w:t>art. 84 ust. 2 ustawy). Wiadomość zawieraj</w:t>
      </w:r>
      <w:r w:rsidRPr="00206A8D">
        <w:rPr>
          <w:rFonts w:asciiTheme="minorHAnsi" w:eastAsia="TimesNewRoman" w:hAnsiTheme="minorHAnsi"/>
          <w:sz w:val="20"/>
          <w:szCs w:val="20"/>
        </w:rPr>
        <w:t>ą</w:t>
      </w:r>
      <w:r w:rsidRPr="00206A8D">
        <w:rPr>
          <w:rFonts w:asciiTheme="minorHAnsi" w:hAnsiTheme="minorHAnsi"/>
          <w:sz w:val="20"/>
          <w:szCs w:val="20"/>
        </w:rPr>
        <w:t>ca ofert</w:t>
      </w:r>
      <w:r w:rsidRPr="00206A8D">
        <w:rPr>
          <w:rFonts w:asciiTheme="minorHAnsi" w:eastAsia="TimesNewRoman" w:hAnsiTheme="minorHAnsi"/>
          <w:sz w:val="20"/>
          <w:szCs w:val="20"/>
        </w:rPr>
        <w:t xml:space="preserve">ę </w:t>
      </w:r>
      <w:r w:rsidRPr="00206A8D">
        <w:rPr>
          <w:rFonts w:asciiTheme="minorHAnsi" w:eastAsia="TimesNewRoman" w:hAnsiTheme="minorHAnsi"/>
          <w:sz w:val="20"/>
          <w:szCs w:val="20"/>
        </w:rPr>
        <w:br/>
        <w:t>wraz zaparafowanymi załącznikami po</w:t>
      </w:r>
      <w:r w:rsidRPr="00206A8D">
        <w:rPr>
          <w:rFonts w:asciiTheme="minorHAnsi" w:hAnsiTheme="minorHAnsi"/>
          <w:sz w:val="20"/>
          <w:szCs w:val="20"/>
        </w:rPr>
        <w:t xml:space="preserve">winna zostać wysłana na adres: </w:t>
      </w:r>
      <w:hyperlink r:id="rId9">
        <w:r w:rsidRPr="00206A8D">
          <w:rPr>
            <w:rStyle w:val="ListLabel140"/>
          </w:rPr>
          <w:t>koleksiak@meil.pw.edu.pl</w:t>
        </w:r>
      </w:hyperlink>
      <w:r w:rsidRPr="00206A8D">
        <w:rPr>
          <w:rFonts w:asciiTheme="minorHAnsi" w:hAnsiTheme="minorHAnsi"/>
          <w:sz w:val="20"/>
          <w:szCs w:val="20"/>
          <w:u w:val="single"/>
        </w:rPr>
        <w:t xml:space="preserve"> </w:t>
      </w:r>
      <w:r w:rsidRPr="00206A8D">
        <w:rPr>
          <w:rFonts w:asciiTheme="minorHAnsi" w:hAnsiTheme="minorHAnsi"/>
          <w:sz w:val="20"/>
          <w:szCs w:val="20"/>
        </w:rPr>
        <w:t xml:space="preserve">z dopiskiem </w:t>
      </w:r>
      <w:r w:rsidRPr="00206A8D">
        <w:rPr>
          <w:rFonts w:asciiTheme="minorHAnsi" w:hAnsiTheme="minorHAnsi"/>
          <w:sz w:val="20"/>
          <w:szCs w:val="20"/>
        </w:rPr>
        <w:br/>
        <w:t>w temacie:</w:t>
      </w:r>
      <w:r w:rsidRPr="00206A8D">
        <w:rPr>
          <w:rFonts w:asciiTheme="minorHAnsi" w:hAnsiTheme="minorHAnsi"/>
          <w:b/>
          <w:sz w:val="20"/>
          <w:szCs w:val="20"/>
        </w:rPr>
        <w:t xml:space="preserve"> </w:t>
      </w:r>
      <w:r w:rsidR="00EC505D" w:rsidRPr="00206A8D">
        <w:rPr>
          <w:rFonts w:asciiTheme="minorHAnsi" w:hAnsiTheme="minorHAnsi"/>
          <w:b/>
          <w:sz w:val="20"/>
          <w:szCs w:val="20"/>
        </w:rPr>
        <w:t xml:space="preserve">Dostawa armatury </w:t>
      </w:r>
      <w:r w:rsidR="005434F6">
        <w:rPr>
          <w:rFonts w:asciiTheme="minorHAnsi" w:hAnsiTheme="minorHAnsi"/>
          <w:b/>
          <w:sz w:val="20"/>
          <w:szCs w:val="20"/>
        </w:rPr>
        <w:t>wysokociśnieniowej w ramach projektu</w:t>
      </w:r>
      <w:r w:rsidR="00EC505D" w:rsidRPr="00206A8D">
        <w:rPr>
          <w:rFonts w:asciiTheme="minorHAnsi" w:hAnsiTheme="minorHAnsi"/>
          <w:b/>
          <w:sz w:val="20"/>
          <w:szCs w:val="20"/>
        </w:rPr>
        <w:t xml:space="preserve"> </w:t>
      </w:r>
      <w:r w:rsidRPr="00206A8D">
        <w:rPr>
          <w:rFonts w:asciiTheme="minorHAnsi" w:hAnsiTheme="minorHAnsi"/>
          <w:b/>
          <w:sz w:val="20"/>
          <w:szCs w:val="20"/>
        </w:rPr>
        <w:t>PANDA2/17/2016.</w:t>
      </w:r>
      <w:r>
        <w:rPr>
          <w:rFonts w:asciiTheme="minorHAnsi" w:hAnsiTheme="minorHAnsi"/>
          <w:b/>
          <w:sz w:val="20"/>
          <w:szCs w:val="20"/>
        </w:rPr>
        <w:t xml:space="preserve"> </w:t>
      </w:r>
    </w:p>
    <w:p w:rsidR="00635411" w:rsidRDefault="00635411">
      <w:pPr>
        <w:spacing w:after="120"/>
        <w:jc w:val="both"/>
        <w:rPr>
          <w:rFonts w:asciiTheme="minorHAnsi" w:hAnsiTheme="minorHAnsi"/>
          <w:b/>
          <w:sz w:val="20"/>
          <w:szCs w:val="20"/>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lastRenderedPageBreak/>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206A8D" w:rsidRDefault="00206A8D">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6- szczegółowa kalkulacja ceny</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Default="00635411">
      <w:pPr>
        <w:jc w:val="both"/>
        <w:rPr>
          <w:rFonts w:asciiTheme="minorHAnsi" w:hAnsiTheme="minorHAnsi"/>
          <w:sz w:val="16"/>
          <w:szCs w:val="16"/>
          <w:lang w:eastAsia="pl-PL"/>
        </w:rPr>
      </w:pPr>
    </w:p>
    <w:p w:rsidR="00635411" w:rsidRDefault="00B62759">
      <w:pPr>
        <w:jc w:val="both"/>
        <w:rPr>
          <w:rFonts w:asciiTheme="minorHAnsi" w:hAnsiTheme="minorHAnsi"/>
          <w:b/>
          <w:sz w:val="20"/>
          <w:szCs w:val="20"/>
        </w:rPr>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6F5E67" w:rsidRPr="00151BFE">
        <w:rPr>
          <w:rFonts w:asciiTheme="minorHAnsi" w:hAnsiTheme="minorHAnsi"/>
          <w:b/>
          <w:sz w:val="20"/>
          <w:szCs w:val="20"/>
        </w:rPr>
        <w:t xml:space="preserve">Dostawę </w:t>
      </w:r>
      <w:r w:rsidR="006F5E67">
        <w:rPr>
          <w:rFonts w:asciiTheme="minorHAnsi" w:hAnsiTheme="minorHAnsi"/>
          <w:b/>
          <w:sz w:val="20"/>
          <w:szCs w:val="20"/>
        </w:rPr>
        <w:t>elementów do układu laserowego oraz okularów ochronnych</w:t>
      </w:r>
      <w:r w:rsidR="006F5E67">
        <w:rPr>
          <w:rFonts w:asciiTheme="minorHAnsi" w:hAnsiTheme="minorHAnsi"/>
          <w:b/>
          <w:sz w:val="20"/>
          <w:szCs w:val="20"/>
        </w:rPr>
        <w:t xml:space="preserve"> </w:t>
      </w:r>
      <w:r w:rsidR="005434F6">
        <w:rPr>
          <w:rFonts w:asciiTheme="minorHAnsi" w:hAnsiTheme="minorHAnsi"/>
          <w:b/>
          <w:sz w:val="20"/>
          <w:szCs w:val="20"/>
        </w:rPr>
        <w:t>w ramach realizacji</w:t>
      </w:r>
      <w:r w:rsidRPr="009338C4">
        <w:rPr>
          <w:rFonts w:asciiTheme="minorHAnsi" w:hAnsiTheme="minorHAnsi"/>
          <w:b/>
          <w:sz w:val="20"/>
          <w:szCs w:val="20"/>
        </w:rPr>
        <w:t xml:space="preserve"> projektu PANDA2/17/2016” 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5434F6">
        <w:rPr>
          <w:rFonts w:asciiTheme="minorHAnsi" w:hAnsiTheme="minorHAnsi"/>
          <w:sz w:val="20"/>
          <w:szCs w:val="20"/>
          <w:lang w:eastAsia="pl-PL"/>
        </w:rPr>
        <w:t>30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635411">
      <w:pPr>
        <w:spacing w:line="288" w:lineRule="auto"/>
        <w:jc w:val="right"/>
        <w:rPr>
          <w:rFonts w:asciiTheme="minorHAnsi" w:hAnsiTheme="minorHAnsi"/>
          <w:sz w:val="20"/>
          <w:szCs w:val="20"/>
        </w:rPr>
      </w:pP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6F5E67" w:rsidRDefault="00635411">
      <w:pPr>
        <w:suppressAutoHyphens/>
        <w:spacing w:before="120" w:line="288" w:lineRule="auto"/>
        <w:rPr>
          <w:rFonts w:asciiTheme="minorHAnsi" w:hAnsiTheme="minorHAnsi" w:cs="Times New Roman"/>
          <w:sz w:val="22"/>
          <w:szCs w:val="22"/>
          <w:lang w:eastAsia="ar-SA"/>
        </w:rPr>
      </w:pPr>
    </w:p>
    <w:p w:rsidR="00635411" w:rsidRPr="006F5E67" w:rsidRDefault="00B62759" w:rsidP="006F5E67">
      <w:pPr>
        <w:jc w:val="both"/>
        <w:rPr>
          <w:rFonts w:asciiTheme="minorHAnsi" w:hAnsiTheme="minorHAnsi"/>
          <w:b/>
          <w:sz w:val="22"/>
          <w:szCs w:val="22"/>
        </w:rPr>
      </w:pPr>
      <w:r w:rsidRPr="006F5E67">
        <w:rPr>
          <w:rFonts w:asciiTheme="minorHAnsi" w:hAnsiTheme="minorHAnsi" w:cs="Courier New"/>
          <w:sz w:val="22"/>
          <w:szCs w:val="22"/>
          <w:lang w:eastAsia="ar-SA"/>
        </w:rPr>
        <w:t xml:space="preserve">Składając ofertę w na: </w:t>
      </w:r>
      <w:r w:rsidRPr="006F5E67">
        <w:rPr>
          <w:rFonts w:asciiTheme="minorHAnsi" w:hAnsiTheme="minorHAnsi" w:cs="Courier New"/>
          <w:b/>
          <w:i/>
          <w:sz w:val="22"/>
          <w:szCs w:val="22"/>
          <w:lang w:eastAsia="ar-SA"/>
        </w:rPr>
        <w:t>„</w:t>
      </w:r>
      <w:r w:rsidR="006F5E67" w:rsidRPr="006F5E67">
        <w:rPr>
          <w:rFonts w:asciiTheme="minorHAnsi" w:hAnsiTheme="minorHAnsi"/>
          <w:b/>
          <w:sz w:val="22"/>
          <w:szCs w:val="22"/>
        </w:rPr>
        <w:t>Dostawę elementów do układu laserowego oraz okularów ochronnych</w:t>
      </w:r>
      <w:r w:rsidR="006F5E67" w:rsidRPr="006F5E67">
        <w:rPr>
          <w:rFonts w:asciiTheme="minorHAnsi" w:hAnsiTheme="minorHAnsi"/>
          <w:b/>
          <w:sz w:val="22"/>
          <w:szCs w:val="22"/>
        </w:rPr>
        <w:t xml:space="preserve"> </w:t>
      </w:r>
      <w:r w:rsidRPr="006F5E67">
        <w:rPr>
          <w:rFonts w:asciiTheme="minorHAnsi" w:hAnsiTheme="minorHAnsi"/>
          <w:b/>
          <w:sz w:val="22"/>
          <w:szCs w:val="22"/>
        </w:rPr>
        <w:t xml:space="preserve">w ramach realizacji projektu PANDA2/17/2016 dla Instytutu Techniki Lotniczej i Mechaniki Stosowanej Wydziału </w:t>
      </w:r>
      <w:r w:rsidRPr="006F5E67">
        <w:rPr>
          <w:rFonts w:asciiTheme="minorHAnsi" w:hAnsiTheme="minorHAnsi" w:cs="Courier New"/>
          <w:b/>
          <w:sz w:val="22"/>
          <w:szCs w:val="22"/>
          <w:lang w:eastAsia="ar-SA"/>
        </w:rPr>
        <w:t>Mechanicznego Energetyki i Lotnictwa Politechniki Warszawskiej</w:t>
      </w:r>
      <w:r w:rsidRPr="006F5E67">
        <w:rPr>
          <w:rFonts w:ascii="Calibri" w:hAnsi="Calibri" w:cs="Courier New"/>
          <w:b/>
          <w:bCs/>
          <w:sz w:val="22"/>
          <w:szCs w:val="22"/>
          <w:lang w:eastAsia="ar-SA"/>
        </w:rPr>
        <w:t xml:space="preserve"> o</w:t>
      </w:r>
      <w:r w:rsidRPr="006F5E67">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lastRenderedPageBreak/>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Default="00635411">
      <w:pPr>
        <w:suppressAutoHyphens/>
        <w:spacing w:before="120" w:line="288" w:lineRule="auto"/>
        <w:jc w:val="both"/>
        <w:rPr>
          <w:rFonts w:asciiTheme="minorHAnsi" w:hAnsiTheme="minorHAnsi"/>
          <w:b/>
          <w:bCs/>
          <w:sz w:val="22"/>
          <w:szCs w:val="22"/>
          <w:lang w:eastAsia="ar-SA"/>
        </w:rPr>
      </w:pPr>
    </w:p>
    <w:p w:rsidR="00635411" w:rsidRPr="008E13EB" w:rsidRDefault="00B62759">
      <w:pPr>
        <w:jc w:val="both"/>
        <w:rPr>
          <w:rFonts w:asciiTheme="minorHAnsi" w:hAnsiTheme="minorHAnsi"/>
          <w:b/>
          <w:sz w:val="20"/>
          <w:szCs w:val="20"/>
        </w:rPr>
      </w:pPr>
      <w:r w:rsidRPr="00AB7CFF">
        <w:rPr>
          <w:rFonts w:asciiTheme="minorHAnsi" w:hAnsiTheme="minorHAnsi"/>
          <w:color w:val="000000"/>
          <w:sz w:val="20"/>
          <w:szCs w:val="20"/>
          <w:lang w:eastAsia="pl-PL"/>
        </w:rPr>
        <w:t xml:space="preserve">Składając ofertę na: </w:t>
      </w:r>
      <w:r w:rsidRPr="00D27AC4">
        <w:rPr>
          <w:rFonts w:asciiTheme="minorHAnsi" w:hAnsiTheme="minorHAnsi"/>
          <w:b/>
          <w:i/>
          <w:color w:val="000000"/>
          <w:sz w:val="20"/>
          <w:szCs w:val="20"/>
          <w:lang w:eastAsia="pl-PL"/>
        </w:rPr>
        <w:t>„</w:t>
      </w:r>
      <w:r w:rsidR="008E13EB" w:rsidRPr="00151BFE">
        <w:rPr>
          <w:rFonts w:asciiTheme="minorHAnsi" w:hAnsiTheme="minorHAnsi"/>
          <w:b/>
          <w:sz w:val="20"/>
          <w:szCs w:val="20"/>
        </w:rPr>
        <w:t xml:space="preserve">Dostawę </w:t>
      </w:r>
      <w:r w:rsidR="008E13EB">
        <w:rPr>
          <w:rFonts w:asciiTheme="minorHAnsi" w:hAnsiTheme="minorHAnsi"/>
          <w:b/>
          <w:sz w:val="20"/>
          <w:szCs w:val="20"/>
        </w:rPr>
        <w:t>elementów do układu laserowego oraz okularów ochronnych</w:t>
      </w:r>
      <w:r w:rsidR="008E13EB">
        <w:rPr>
          <w:rFonts w:asciiTheme="minorHAnsi" w:hAnsiTheme="minorHAnsi"/>
          <w:b/>
          <w:sz w:val="20"/>
          <w:szCs w:val="20"/>
        </w:rPr>
        <w:t xml:space="preserve"> </w:t>
      </w:r>
      <w:r w:rsidRPr="00D27AC4">
        <w:rPr>
          <w:rFonts w:asciiTheme="minorHAnsi" w:hAnsiTheme="minorHAnsi"/>
          <w:b/>
          <w:sz w:val="20"/>
          <w:szCs w:val="20"/>
        </w:rPr>
        <w:t xml:space="preserve">w ramach realizacji projektu PANDA2/17/2016 dla Instytutu Techniki Lotniczej i Mechaniki Stosowanej Wydziału </w:t>
      </w:r>
      <w:r w:rsidRPr="00D27AC4">
        <w:rPr>
          <w:rFonts w:asciiTheme="minorHAnsi" w:hAnsiTheme="minorHAnsi"/>
          <w:b/>
          <w:color w:val="000000"/>
          <w:sz w:val="20"/>
          <w:szCs w:val="20"/>
          <w:lang w:eastAsia="pl-PL"/>
        </w:rPr>
        <w:t>Mechanicznego Energetyki i Lotnictwa Politechniki Warszawskiej</w:t>
      </w:r>
      <w:r w:rsidRPr="00D27AC4">
        <w:rPr>
          <w:rFonts w:asciiTheme="minorHAnsi" w:hAnsiTheme="minorHAnsi"/>
          <w:color w:val="000000"/>
          <w:sz w:val="20"/>
          <w:szCs w:val="20"/>
          <w:lang w:eastAsia="pl-PL"/>
        </w:rPr>
        <w:t xml:space="preserve">, </w:t>
      </w:r>
      <w:r w:rsidRPr="00D27AC4">
        <w:rPr>
          <w:rFonts w:asciiTheme="minorHAnsi" w:hAnsiTheme="minorHAnsi"/>
          <w:b/>
          <w:bCs/>
          <w:color w:val="000000"/>
          <w:sz w:val="20"/>
          <w:szCs w:val="20"/>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0E6CB6" w:rsidRDefault="000E6CB6">
      <w:pPr>
        <w:jc w:val="right"/>
        <w:rPr>
          <w:rFonts w:asciiTheme="minorHAnsi" w:hAnsiTheme="minorHAnsi"/>
          <w:sz w:val="20"/>
          <w:szCs w:val="20"/>
        </w:rPr>
      </w:pPr>
    </w:p>
    <w:p w:rsidR="00AB7CFF" w:rsidRDefault="00AB7CFF">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00206A8D">
        <w:rPr>
          <w:rFonts w:asciiTheme="minorHAnsi" w:hAnsiTheme="minorHAnsi"/>
          <w:sz w:val="20"/>
          <w:szCs w:val="20"/>
        </w:rPr>
        <w:t>…………..</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r w:rsidR="00206A8D">
        <w:rPr>
          <w:rFonts w:asciiTheme="minorHAnsi" w:hAnsiTheme="minorHAnsi"/>
          <w:sz w:val="20"/>
          <w:szCs w:val="20"/>
        </w:rPr>
        <w:t>……..</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8E13EB" w:rsidRDefault="00AB7CFF" w:rsidP="00AB7CFF">
      <w:pPr>
        <w:jc w:val="both"/>
        <w:rPr>
          <w:rFonts w:asciiTheme="minorHAnsi" w:hAnsiTheme="minorHAnsi"/>
          <w:b/>
          <w:sz w:val="20"/>
          <w:szCs w:val="20"/>
        </w:rPr>
      </w:pPr>
      <w:r w:rsidRPr="008E13EB">
        <w:rPr>
          <w:rFonts w:asciiTheme="minorHAnsi" w:hAnsiTheme="minorHAnsi"/>
          <w:sz w:val="20"/>
          <w:szCs w:val="20"/>
        </w:rPr>
        <w:t xml:space="preserve">W wyniku przeprowadzenia zapytania ofertowego bez stosowania ustawy Prawo zamówień publicznych zgodnie z art. 4 pkt. 8 tejże ustawy na </w:t>
      </w:r>
      <w:bookmarkStart w:id="3" w:name="_Hlk4867727"/>
      <w:r w:rsidRPr="008E13EB">
        <w:rPr>
          <w:rFonts w:asciiTheme="minorHAnsi" w:hAnsiTheme="minorHAnsi"/>
          <w:b/>
          <w:i/>
          <w:sz w:val="20"/>
          <w:szCs w:val="20"/>
        </w:rPr>
        <w:t>„</w:t>
      </w:r>
      <w:r w:rsidR="008E13EB" w:rsidRPr="008E13EB">
        <w:rPr>
          <w:rFonts w:asciiTheme="minorHAnsi" w:hAnsiTheme="minorHAnsi"/>
          <w:b/>
          <w:i/>
          <w:sz w:val="20"/>
          <w:szCs w:val="20"/>
        </w:rPr>
        <w:t>Dostawę elementów do układu laserowego oraz okularów ochronnych</w:t>
      </w:r>
      <w:r w:rsidR="008E13EB" w:rsidRPr="008E13EB">
        <w:rPr>
          <w:rFonts w:asciiTheme="minorHAnsi" w:hAnsiTheme="minorHAnsi"/>
          <w:b/>
          <w:i/>
          <w:sz w:val="20"/>
          <w:szCs w:val="20"/>
        </w:rPr>
        <w:t xml:space="preserve"> </w:t>
      </w:r>
      <w:r w:rsidR="002C2F6A" w:rsidRPr="008E13EB">
        <w:rPr>
          <w:rFonts w:asciiTheme="minorHAnsi" w:hAnsiTheme="minorHAnsi"/>
          <w:b/>
          <w:i/>
          <w:sz w:val="20"/>
          <w:szCs w:val="20"/>
        </w:rPr>
        <w:t xml:space="preserve">w ramach realizacji projektu PANDA2/17/2016 </w:t>
      </w:r>
      <w:r w:rsidRPr="008E13EB">
        <w:rPr>
          <w:rFonts w:asciiTheme="minorHAnsi" w:hAnsiTheme="minorHAnsi"/>
          <w:b/>
          <w:sz w:val="20"/>
          <w:szCs w:val="20"/>
        </w:rPr>
        <w:t>dla Instytutu Techniki Lotniczej i Mechaniki Stosowanej Wydziału Mechanicznego Energetyki i Lotnictwa Politechniki Warszawskiej</w:t>
      </w:r>
      <w:r w:rsidRPr="008E13EB">
        <w:rPr>
          <w:rFonts w:asciiTheme="minorHAnsi" w:hAnsiTheme="minorHAnsi"/>
          <w:sz w:val="20"/>
          <w:szCs w:val="20"/>
        </w:rPr>
        <w:t xml:space="preserve">, </w:t>
      </w:r>
      <w:bookmarkEnd w:id="3"/>
      <w:r w:rsidRPr="008E13EB">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5434F6" w:rsidRDefault="00AB7CFF" w:rsidP="00715076">
      <w:pPr>
        <w:numPr>
          <w:ilvl w:val="0"/>
          <w:numId w:val="14"/>
        </w:numPr>
        <w:ind w:right="-111"/>
        <w:jc w:val="both"/>
        <w:rPr>
          <w:rFonts w:asciiTheme="minorHAnsi" w:hAnsiTheme="minorHAnsi"/>
          <w: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5434F6">
        <w:rPr>
          <w:rFonts w:asciiTheme="minorHAnsi" w:hAnsiTheme="minorHAnsi" w:cs="Times New Roman"/>
          <w:b/>
          <w:bCs/>
          <w:i/>
          <w:sz w:val="20"/>
          <w:szCs w:val="20"/>
        </w:rPr>
        <w:t>„</w:t>
      </w:r>
      <w:r w:rsidR="008E13EB">
        <w:rPr>
          <w:rFonts w:asciiTheme="minorHAnsi" w:hAnsiTheme="minorHAnsi"/>
          <w:b/>
          <w:i/>
          <w:sz w:val="20"/>
          <w:szCs w:val="20"/>
        </w:rPr>
        <w:t>Dostawę elementów układu laserowego oraz okularów ochronnych</w:t>
      </w:r>
      <w:r w:rsidR="002C2F6A" w:rsidRPr="005434F6">
        <w:rPr>
          <w:rFonts w:asciiTheme="minorHAnsi" w:hAnsiTheme="minorHAnsi"/>
          <w:b/>
          <w:i/>
          <w:sz w:val="20"/>
          <w:szCs w:val="20"/>
        </w:rPr>
        <w:t xml:space="preserve"> w ramach realizacji projektu PANDA2/17/2016</w:t>
      </w:r>
      <w:r w:rsidRPr="005434F6">
        <w:rPr>
          <w:rFonts w:asciiTheme="minorHAnsi" w:hAnsiTheme="minorHAnsi"/>
          <w:b/>
          <w:i/>
          <w:sz w:val="20"/>
          <w:szCs w:val="20"/>
        </w:rPr>
        <w:t>.</w:t>
      </w:r>
    </w:p>
    <w:p w:rsidR="00AB7CFF" w:rsidRPr="00A1495E" w:rsidRDefault="00AB7CFF" w:rsidP="00715076">
      <w:pPr>
        <w:numPr>
          <w:ilvl w:val="0"/>
          <w:numId w:val="14"/>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5434F6">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2C2F6A">
        <w:rPr>
          <w:rFonts w:asciiTheme="minorHAnsi" w:hAnsiTheme="minorHAnsi"/>
          <w:sz w:val="20"/>
          <w:szCs w:val="20"/>
        </w:rPr>
        <w:t xml:space="preserve"> 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2C2F6A"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715076">
      <w:pPr>
        <w:numPr>
          <w:ilvl w:val="1"/>
          <w:numId w:val="16"/>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715076">
      <w:pPr>
        <w:numPr>
          <w:ilvl w:val="1"/>
          <w:numId w:val="16"/>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715076">
      <w:pPr>
        <w:numPr>
          <w:ilvl w:val="0"/>
          <w:numId w:val="17"/>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715076">
      <w:pPr>
        <w:numPr>
          <w:ilvl w:val="0"/>
          <w:numId w:val="17"/>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715076">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715076">
      <w:pPr>
        <w:numPr>
          <w:ilvl w:val="0"/>
          <w:numId w:val="17"/>
        </w:numPr>
        <w:ind w:right="-111"/>
        <w:jc w:val="both"/>
        <w:rPr>
          <w:rFonts w:asciiTheme="minorHAnsi" w:hAnsiTheme="minorHAnsi"/>
          <w:sz w:val="20"/>
          <w:szCs w:val="20"/>
        </w:rPr>
      </w:pPr>
      <w:r w:rsidRPr="00A1495E">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715076">
      <w:pPr>
        <w:numPr>
          <w:ilvl w:val="0"/>
          <w:numId w:val="18"/>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715076">
      <w:pPr>
        <w:numPr>
          <w:ilvl w:val="0"/>
          <w:numId w:val="18"/>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715076">
      <w:pPr>
        <w:numPr>
          <w:ilvl w:val="1"/>
          <w:numId w:val="18"/>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715076">
      <w:pPr>
        <w:numPr>
          <w:ilvl w:val="1"/>
          <w:numId w:val="18"/>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715076">
      <w:pPr>
        <w:numPr>
          <w:ilvl w:val="1"/>
          <w:numId w:val="19"/>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715076">
      <w:pPr>
        <w:numPr>
          <w:ilvl w:val="1"/>
          <w:numId w:val="19"/>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715076">
      <w:pPr>
        <w:numPr>
          <w:ilvl w:val="0"/>
          <w:numId w:val="20"/>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715076">
      <w:pPr>
        <w:numPr>
          <w:ilvl w:val="1"/>
          <w:numId w:val="20"/>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715076">
      <w:pPr>
        <w:numPr>
          <w:ilvl w:val="1"/>
          <w:numId w:val="20"/>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715076">
      <w:pPr>
        <w:numPr>
          <w:ilvl w:val="0"/>
          <w:numId w:val="20"/>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715076">
      <w:pPr>
        <w:numPr>
          <w:ilvl w:val="1"/>
          <w:numId w:val="21"/>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715076">
      <w:pPr>
        <w:numPr>
          <w:ilvl w:val="1"/>
          <w:numId w:val="21"/>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715076">
      <w:pPr>
        <w:numPr>
          <w:ilvl w:val="0"/>
          <w:numId w:val="22"/>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715076">
      <w:pPr>
        <w:numPr>
          <w:ilvl w:val="0"/>
          <w:numId w:val="22"/>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715076">
      <w:pPr>
        <w:numPr>
          <w:ilvl w:val="0"/>
          <w:numId w:val="22"/>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715076">
      <w:pPr>
        <w:numPr>
          <w:ilvl w:val="0"/>
          <w:numId w:val="13"/>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715076">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715076">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715076">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715076">
      <w:pPr>
        <w:numPr>
          <w:ilvl w:val="0"/>
          <w:numId w:val="12"/>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5434F6">
      <w:pPr>
        <w:jc w:val="right"/>
      </w:pPr>
      <w:r>
        <w:br/>
      </w:r>
    </w:p>
    <w:p w:rsidR="005434F6" w:rsidRDefault="005434F6">
      <w:pPr>
        <w:jc w:val="right"/>
      </w:pPr>
    </w:p>
    <w:p w:rsidR="005434F6" w:rsidRDefault="005434F6">
      <w:pPr>
        <w:jc w:val="right"/>
      </w:pPr>
    </w:p>
    <w:p w:rsidR="00206A8D" w:rsidRDefault="00206A8D" w:rsidP="004E06D6">
      <w:pPr>
        <w:jc w:val="right"/>
        <w:rPr>
          <w:rFonts w:asciiTheme="minorHAnsi" w:hAnsiTheme="minorHAnsi"/>
          <w:sz w:val="22"/>
          <w:szCs w:val="22"/>
        </w:rPr>
      </w:pPr>
    </w:p>
    <w:p w:rsidR="004E06D6" w:rsidRPr="004E06D6" w:rsidRDefault="004E06D6" w:rsidP="004E06D6">
      <w:pPr>
        <w:jc w:val="right"/>
        <w:rPr>
          <w:rFonts w:asciiTheme="minorHAnsi" w:hAnsiTheme="minorHAnsi"/>
          <w:sz w:val="22"/>
          <w:szCs w:val="22"/>
        </w:rPr>
      </w:pPr>
      <w:r w:rsidRPr="004E06D6">
        <w:rPr>
          <w:rFonts w:asciiTheme="minorHAnsi" w:hAnsiTheme="minorHAnsi"/>
          <w:sz w:val="22"/>
          <w:szCs w:val="22"/>
        </w:rPr>
        <w:lastRenderedPageBreak/>
        <w:t>Załącznik nr 5</w:t>
      </w: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2"/>
          <w:szCs w:val="22"/>
        </w:rPr>
      </w:pPr>
    </w:p>
    <w:p w:rsidR="004E06D6" w:rsidRPr="004E06D6" w:rsidRDefault="004E06D6" w:rsidP="004E06D6">
      <w:pPr>
        <w:rPr>
          <w:rFonts w:asciiTheme="minorHAnsi" w:hAnsiTheme="minorHAnsi"/>
          <w:sz w:val="22"/>
          <w:szCs w:val="22"/>
        </w:rPr>
      </w:pPr>
      <w:r w:rsidRPr="004E06D6">
        <w:rPr>
          <w:rFonts w:asciiTheme="minorHAnsi" w:hAnsiTheme="minorHAnsi"/>
          <w:b/>
          <w:bCs/>
          <w:spacing w:val="-5"/>
          <w:sz w:val="22"/>
          <w:szCs w:val="22"/>
        </w:rPr>
        <w:t xml:space="preserve">Szczegółowa specyfikacja techniczna </w:t>
      </w:r>
      <w:r w:rsidRPr="004E06D6">
        <w:rPr>
          <w:rFonts w:asciiTheme="minorHAnsi" w:hAnsiTheme="minorHAnsi"/>
          <w:sz w:val="22"/>
          <w:szCs w:val="22"/>
        </w:rPr>
        <w:t>musi zawierać nazwę producenta, model oraz parametry techniczne (dotyczy także części składowych oferowanego przez Wykonawcę urządzenia)</w:t>
      </w:r>
    </w:p>
    <w:p w:rsidR="004E06D6" w:rsidRPr="004E06D6" w:rsidRDefault="004E06D6" w:rsidP="004E06D6">
      <w:pPr>
        <w:jc w:val="both"/>
        <w:rPr>
          <w:b/>
          <w:bCs/>
          <w:sz w:val="20"/>
          <w:szCs w:val="20"/>
        </w:rPr>
      </w:pPr>
    </w:p>
    <w:p w:rsidR="004E06D6" w:rsidRPr="004E06D6" w:rsidRDefault="004E06D6" w:rsidP="004E06D6">
      <w:pPr>
        <w:rPr>
          <w:b/>
          <w:bCs/>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80" w:line="259" w:lineRule="auto"/>
        <w:ind w:left="7080" w:firstLine="708"/>
        <w:jc w:val="both"/>
        <w:rPr>
          <w:rFonts w:asciiTheme="minorHAnsi" w:hAnsiTheme="minorHAnsi"/>
          <w:sz w:val="20"/>
          <w:szCs w:val="20"/>
        </w:rPr>
      </w:pPr>
      <w:r w:rsidRPr="004E06D6">
        <w:rPr>
          <w:rFonts w:asciiTheme="minorHAnsi" w:hAnsiTheme="minorHAnsi"/>
          <w:sz w:val="20"/>
          <w:szCs w:val="20"/>
        </w:rPr>
        <w:t>Załącznik nr 6</w:t>
      </w:r>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bookmarkStart w:id="4" w:name="_GoBack"/>
      <w:bookmarkEnd w:id="4"/>
    </w:p>
    <w:sectPr w:rsidR="004E06D6"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1F" w:rsidRDefault="000A6A1F" w:rsidP="00635411">
      <w:r>
        <w:separator/>
      </w:r>
    </w:p>
  </w:endnote>
  <w:endnote w:type="continuationSeparator" w:id="0">
    <w:p w:rsidR="000A6A1F" w:rsidRDefault="000A6A1F"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charset w:val="00"/>
    <w:family w:val="modern"/>
    <w:pitch w:val="fixed"/>
    <w:sig w:usb0="E0000AFF" w:usb1="400078FF" w:usb2="00000001" w:usb3="00000000" w:csb0="000001BF" w:csb1="00000000"/>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8E13EB">
          <w:rPr>
            <w:rFonts w:ascii="Calibri" w:hAnsi="Calibri"/>
            <w:noProof/>
            <w:sz w:val="20"/>
            <w:szCs w:val="20"/>
          </w:rPr>
          <w:t>12</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1F" w:rsidRDefault="000A6A1F" w:rsidP="00635411">
      <w:r>
        <w:separator/>
      </w:r>
    </w:p>
  </w:footnote>
  <w:footnote w:type="continuationSeparator" w:id="0">
    <w:p w:rsidR="000A6A1F" w:rsidRDefault="000A6A1F"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2E5A31"/>
    <w:multiLevelType w:val="hybridMultilevel"/>
    <w:tmpl w:val="7DEA0B9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0B044420"/>
    <w:multiLevelType w:val="hybridMultilevel"/>
    <w:tmpl w:val="680E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314D1F8B"/>
    <w:multiLevelType w:val="singleLevel"/>
    <w:tmpl w:val="D2F6A254"/>
    <w:lvl w:ilvl="0">
      <w:start w:val="1"/>
      <w:numFmt w:val="decimal"/>
      <w:lvlText w:val="%1)"/>
      <w:legacy w:legacy="1" w:legacySpace="0" w:legacyIndent="283"/>
      <w:lvlJc w:val="left"/>
      <w:pPr>
        <w:ind w:left="283" w:hanging="283"/>
      </w:pPr>
    </w:lvl>
  </w:abstractNum>
  <w:abstractNum w:abstractNumId="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C443991"/>
    <w:multiLevelType w:val="hybridMultilevel"/>
    <w:tmpl w:val="4FE2F3E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5D7938D0"/>
    <w:multiLevelType w:val="hybridMultilevel"/>
    <w:tmpl w:val="845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67667C95"/>
    <w:multiLevelType w:val="hybridMultilevel"/>
    <w:tmpl w:val="E0F21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num w:numId="1">
    <w:abstractNumId w:val="25"/>
  </w:num>
  <w:num w:numId="2">
    <w:abstractNumId w:val="6"/>
  </w:num>
  <w:num w:numId="3">
    <w:abstractNumId w:val="10"/>
  </w:num>
  <w:num w:numId="4">
    <w:abstractNumId w:val="24"/>
  </w:num>
  <w:num w:numId="5">
    <w:abstractNumId w:val="7"/>
  </w:num>
  <w:num w:numId="6">
    <w:abstractNumId w:val="21"/>
  </w:num>
  <w:num w:numId="7">
    <w:abstractNumId w:val="1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8"/>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17"/>
  </w:num>
  <w:num w:numId="2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A6A1F"/>
    <w:rsid w:val="000E6CB6"/>
    <w:rsid w:val="0010361C"/>
    <w:rsid w:val="00106969"/>
    <w:rsid w:val="00131504"/>
    <w:rsid w:val="00151BFE"/>
    <w:rsid w:val="00171572"/>
    <w:rsid w:val="001B63E5"/>
    <w:rsid w:val="00206A8D"/>
    <w:rsid w:val="002C1309"/>
    <w:rsid w:val="002C2F6A"/>
    <w:rsid w:val="00374151"/>
    <w:rsid w:val="004E06D6"/>
    <w:rsid w:val="005434F6"/>
    <w:rsid w:val="005A1A56"/>
    <w:rsid w:val="005B52D2"/>
    <w:rsid w:val="005D104F"/>
    <w:rsid w:val="0060355E"/>
    <w:rsid w:val="00630BFF"/>
    <w:rsid w:val="00635411"/>
    <w:rsid w:val="0065408E"/>
    <w:rsid w:val="00660EBE"/>
    <w:rsid w:val="006F5E67"/>
    <w:rsid w:val="00715076"/>
    <w:rsid w:val="007865FB"/>
    <w:rsid w:val="007B4924"/>
    <w:rsid w:val="007B6756"/>
    <w:rsid w:val="007D4D36"/>
    <w:rsid w:val="008C10E1"/>
    <w:rsid w:val="008E13EB"/>
    <w:rsid w:val="008F161F"/>
    <w:rsid w:val="009338C4"/>
    <w:rsid w:val="00A201BF"/>
    <w:rsid w:val="00A76789"/>
    <w:rsid w:val="00AB7CFF"/>
    <w:rsid w:val="00AD595F"/>
    <w:rsid w:val="00B62759"/>
    <w:rsid w:val="00B95960"/>
    <w:rsid w:val="00BF38A2"/>
    <w:rsid w:val="00C229F6"/>
    <w:rsid w:val="00C66152"/>
    <w:rsid w:val="00D27AC4"/>
    <w:rsid w:val="00D7247F"/>
    <w:rsid w:val="00D81780"/>
    <w:rsid w:val="00D83621"/>
    <w:rsid w:val="00E73E43"/>
    <w:rsid w:val="00E802CB"/>
    <w:rsid w:val="00EC505D"/>
    <w:rsid w:val="00F0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UnresolvedMention">
    <w:name w:val="Unresolved Mention"/>
    <w:basedOn w:val="Domylnaczcionkaakapitu"/>
    <w:uiPriority w:val="99"/>
    <w:semiHidden/>
    <w:unhideWhenUsed/>
    <w:rsid w:val="007B6756"/>
    <w:rPr>
      <w:color w:val="605E5C"/>
      <w:shd w:val="clear" w:color="auto" w:fill="E1DFDD"/>
    </w:rPr>
  </w:style>
  <w:style w:type="paragraph" w:styleId="Tekstprzypisukocowego">
    <w:name w:val="endnote text"/>
    <w:basedOn w:val="Normalny"/>
    <w:link w:val="TekstprzypisukocowegoZnak"/>
    <w:uiPriority w:val="99"/>
    <w:semiHidden/>
    <w:unhideWhenUsed/>
    <w:rsid w:val="00B95960"/>
    <w:rPr>
      <w:sz w:val="20"/>
      <w:szCs w:val="20"/>
    </w:rPr>
  </w:style>
  <w:style w:type="character" w:customStyle="1" w:styleId="TekstprzypisukocowegoZnak">
    <w:name w:val="Tekst przypisu końcowego Znak"/>
    <w:basedOn w:val="Domylnaczcionkaakapitu"/>
    <w:link w:val="Tekstprzypisukocowego"/>
    <w:uiPriority w:val="99"/>
    <w:semiHidden/>
    <w:rsid w:val="00B95960"/>
    <w:rPr>
      <w:rFonts w:ascii="Arial" w:eastAsia="Times New Roman" w:hAnsi="Arial" w:cs="Arial"/>
      <w:szCs w:val="20"/>
    </w:rPr>
  </w:style>
  <w:style w:type="character" w:styleId="Odwoanieprzypisukocowego">
    <w:name w:val="endnote reference"/>
    <w:basedOn w:val="Domylnaczcionkaakapitu"/>
    <w:uiPriority w:val="99"/>
    <w:semiHidden/>
    <w:unhideWhenUsed/>
    <w:rsid w:val="00B95960"/>
    <w:rPr>
      <w:vertAlign w:val="superscript"/>
    </w:rPr>
  </w:style>
  <w:style w:type="paragraph" w:customStyle="1" w:styleId="v1msonormal">
    <w:name w:val="v1msonormal"/>
    <w:basedOn w:val="Normalny"/>
    <w:rsid w:val="007B4924"/>
    <w:pPr>
      <w:spacing w:before="100" w:beforeAutospacing="1" w:after="100" w:afterAutospacing="1"/>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UnresolvedMention">
    <w:name w:val="Unresolved Mention"/>
    <w:basedOn w:val="Domylnaczcionkaakapitu"/>
    <w:uiPriority w:val="99"/>
    <w:semiHidden/>
    <w:unhideWhenUsed/>
    <w:rsid w:val="007B6756"/>
    <w:rPr>
      <w:color w:val="605E5C"/>
      <w:shd w:val="clear" w:color="auto" w:fill="E1DFDD"/>
    </w:rPr>
  </w:style>
  <w:style w:type="paragraph" w:styleId="Tekstprzypisukocowego">
    <w:name w:val="endnote text"/>
    <w:basedOn w:val="Normalny"/>
    <w:link w:val="TekstprzypisukocowegoZnak"/>
    <w:uiPriority w:val="99"/>
    <w:semiHidden/>
    <w:unhideWhenUsed/>
    <w:rsid w:val="00B95960"/>
    <w:rPr>
      <w:sz w:val="20"/>
      <w:szCs w:val="20"/>
    </w:rPr>
  </w:style>
  <w:style w:type="character" w:customStyle="1" w:styleId="TekstprzypisukocowegoZnak">
    <w:name w:val="Tekst przypisu końcowego Znak"/>
    <w:basedOn w:val="Domylnaczcionkaakapitu"/>
    <w:link w:val="Tekstprzypisukocowego"/>
    <w:uiPriority w:val="99"/>
    <w:semiHidden/>
    <w:rsid w:val="00B95960"/>
    <w:rPr>
      <w:rFonts w:ascii="Arial" w:eastAsia="Times New Roman" w:hAnsi="Arial" w:cs="Arial"/>
      <w:szCs w:val="20"/>
    </w:rPr>
  </w:style>
  <w:style w:type="character" w:styleId="Odwoanieprzypisukocowego">
    <w:name w:val="endnote reference"/>
    <w:basedOn w:val="Domylnaczcionkaakapitu"/>
    <w:uiPriority w:val="99"/>
    <w:semiHidden/>
    <w:unhideWhenUsed/>
    <w:rsid w:val="00B95960"/>
    <w:rPr>
      <w:vertAlign w:val="superscript"/>
    </w:rPr>
  </w:style>
  <w:style w:type="paragraph" w:customStyle="1" w:styleId="v1msonormal">
    <w:name w:val="v1msonormal"/>
    <w:basedOn w:val="Normalny"/>
    <w:rsid w:val="007B4924"/>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66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0E90-84F6-41DB-8DC3-800C6C96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3708</Words>
  <Characters>22249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6</cp:revision>
  <cp:lastPrinted>2019-09-11T07:20:00Z</cp:lastPrinted>
  <dcterms:created xsi:type="dcterms:W3CDTF">2020-12-14T20:48:00Z</dcterms:created>
  <dcterms:modified xsi:type="dcterms:W3CDTF">2020-12-14T21:11:00Z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http://www.zotero.org/styles/chicago-author-date</vt:lpwstr>
  </property>
  <property fmtid="{D5CDD505-2E9C-101B-9397-08002B2CF9AE}" pid="9" name="Mendeley Recent Style Name 0_1">
    <vt:lpwstr>Chicago Manual of Style 17th edition (author-date)</vt:lpwstr>
  </property>
  <property fmtid="{D5CDD505-2E9C-101B-9397-08002B2CF9AE}" pid="10" name="Mendeley Recent Style Id 1_1">
    <vt:lpwstr>http://www.zotero.org/styles/chicago-fullnote-bibliography</vt:lpwstr>
  </property>
  <property fmtid="{D5CDD505-2E9C-101B-9397-08002B2CF9AE}" pid="11" name="Mendeley Recent Style Name 1_1">
    <vt:lpwstr>Chicago Manual of Style 17th edition (full note)</vt:lpwstr>
  </property>
  <property fmtid="{D5CDD505-2E9C-101B-9397-08002B2CF9AE}" pid="12" name="Mendeley Recent Style Id 2_1">
    <vt:lpwstr>http://www.zotero.org/styles/harvard-cite-them-right</vt:lpwstr>
  </property>
  <property fmtid="{D5CDD505-2E9C-101B-9397-08002B2CF9AE}" pid="13" name="Mendeley Recent Style Name 2_1">
    <vt:lpwstr>Cite Them Right 10th edition - Harvard</vt:lpwstr>
  </property>
  <property fmtid="{D5CDD505-2E9C-101B-9397-08002B2CF9AE}" pid="14" name="Mendeley Recent Style Id 3_1">
    <vt:lpwstr>http://csl.mendeley.com/styles/styles/CombustionEngines</vt:lpwstr>
  </property>
  <property fmtid="{D5CDD505-2E9C-101B-9397-08002B2CF9AE}" pid="15" name="Mendeley Recent Style Name 3_1">
    <vt:lpwstr>Combustion Engines</vt:lpwstr>
  </property>
  <property fmtid="{D5CDD505-2E9C-101B-9397-08002B2CF9AE}" pid="16" name="Mendeley Recent Style Id 4_1">
    <vt:lpwstr>http://www.zotero.org/styles/current-proteomics</vt:lpwstr>
  </property>
  <property fmtid="{D5CDD505-2E9C-101B-9397-08002B2CF9AE}" pid="17" name="Mendeley Recent Style Name 4_1">
    <vt:lpwstr>Current Proteomics</vt:lpwstr>
  </property>
  <property fmtid="{D5CDD505-2E9C-101B-9397-08002B2CF9AE}" pid="18" name="Mendeley Recent Style Id 5_1">
    <vt:lpwstr>http://www.zotero.org/styles/elsevier-harvard</vt:lpwstr>
  </property>
  <property fmtid="{D5CDD505-2E9C-101B-9397-08002B2CF9AE}" pid="19" name="Mendeley Recent Style Name 5_1">
    <vt:lpwstr>Elsevier Harvard (with titles)</vt:lpwstr>
  </property>
  <property fmtid="{D5CDD505-2E9C-101B-9397-08002B2CF9AE}" pid="20" name="Mendeley Recent Style Id 6_1">
    <vt:lpwstr>http://www.zotero.org/styles/energy</vt:lpwstr>
  </property>
  <property fmtid="{D5CDD505-2E9C-101B-9397-08002B2CF9AE}" pid="21" name="Mendeley Recent Style Name 6_1">
    <vt:lpwstr>Energy</vt:lpwstr>
  </property>
  <property fmtid="{D5CDD505-2E9C-101B-9397-08002B2CF9AE}" pid="22" name="Mendeley Recent Style Id 7_1">
    <vt:lpwstr>http://www.zotero.org/styles/energy-conversion-and-management</vt:lpwstr>
  </property>
  <property fmtid="{D5CDD505-2E9C-101B-9397-08002B2CF9AE}" pid="23" name="Mendeley Recent Style Name 7_1">
    <vt:lpwstr>Energy Conversion and Management</vt:lpwstr>
  </property>
  <property fmtid="{D5CDD505-2E9C-101B-9397-08002B2CF9AE}" pid="24" name="Mendeley Recent Style Id 8_1">
    <vt:lpwstr>http://www.zotero.org/styles/fuel</vt:lpwstr>
  </property>
  <property fmtid="{D5CDD505-2E9C-101B-9397-08002B2CF9AE}" pid="25" name="Mendeley Recent Style Name 8_1">
    <vt:lpwstr>Fuel</vt:lpwstr>
  </property>
  <property fmtid="{D5CDD505-2E9C-101B-9397-08002B2CF9AE}" pid="26" name="Mendeley Recent Style Id 9_1">
    <vt:lpwstr>http://www.zotero.org/styles/ieee</vt:lpwstr>
  </property>
  <property fmtid="{D5CDD505-2E9C-101B-9397-08002B2CF9AE}" pid="27" name="Mendeley Recent Style Name 9_1">
    <vt:lpwstr>IEEE</vt:lpwstr>
  </property>
</Properties>
</file>