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610"/>
      <w:bookmarkStart w:id="1" w:name="_Hlk29883806"/>
      <w:r w:rsidR="007610E2" w:rsidRPr="007610E2">
        <w:rPr>
          <w:rFonts w:ascii="Arial" w:hAnsi="Arial" w:cs="Arial"/>
          <w:b/>
          <w:color w:val="0000FF"/>
        </w:rPr>
        <w:t xml:space="preserve">Zakup i dostawa </w:t>
      </w:r>
      <w:r w:rsidR="0024332A">
        <w:rPr>
          <w:rFonts w:ascii="Arial" w:hAnsi="Arial" w:cs="Arial"/>
          <w:b/>
          <w:color w:val="0000FF"/>
        </w:rPr>
        <w:t>m</w:t>
      </w:r>
      <w:r w:rsidR="007610E2" w:rsidRPr="007610E2">
        <w:rPr>
          <w:rFonts w:ascii="Arial" w:hAnsi="Arial" w:cs="Arial"/>
          <w:b/>
          <w:color w:val="0000FF"/>
        </w:rPr>
        <w:t xml:space="preserve">aszyny do badań weryfikacyjnych struktur kompozytowych do Warsztatu </w:t>
      </w:r>
      <w:r w:rsidR="0024332A">
        <w:rPr>
          <w:rFonts w:ascii="Arial" w:hAnsi="Arial" w:cs="Arial"/>
          <w:b/>
          <w:color w:val="0000FF"/>
        </w:rPr>
        <w:t xml:space="preserve">Klejenia Kompozytów </w:t>
      </w:r>
      <w:r w:rsidR="007610E2" w:rsidRPr="007610E2">
        <w:rPr>
          <w:rFonts w:ascii="Arial" w:hAnsi="Arial" w:cs="Arial"/>
          <w:b/>
          <w:color w:val="0000FF"/>
        </w:rPr>
        <w:t xml:space="preserve"> </w:t>
      </w:r>
      <w:r w:rsidR="00DE1A28" w:rsidRPr="00DE1A28">
        <w:rPr>
          <w:rFonts w:ascii="Arial" w:hAnsi="Arial" w:cs="Arial"/>
          <w:b/>
          <w:color w:val="0000FF"/>
        </w:rPr>
        <w:t>na potrzeby realizacji projektu „Terenowy poligon doświadczalno-wdrożeniowy w powiecie przasnyskim” RPMA.01.01.00-14-9875/17</w:t>
      </w:r>
      <w:r w:rsidR="009326AD">
        <w:rPr>
          <w:rFonts w:ascii="Arial" w:hAnsi="Arial" w:cs="Arial"/>
          <w:b/>
          <w:color w:val="0000FF"/>
        </w:rPr>
        <w:t xml:space="preserve">7 </w:t>
      </w:r>
      <w:r w:rsidR="00A54A4F" w:rsidRPr="00867354">
        <w:rPr>
          <w:rFonts w:ascii="Arial" w:hAnsi="Arial" w:cs="Arial"/>
          <w:b/>
        </w:rPr>
        <w:t xml:space="preserve">dla Instytutu </w:t>
      </w:r>
      <w:r w:rsidR="00A54A4F" w:rsidRPr="00867354">
        <w:rPr>
          <w:rFonts w:ascii="Arial" w:hAnsi="Arial" w:cs="Arial"/>
          <w:b/>
          <w:bCs/>
        </w:rPr>
        <w:t xml:space="preserve">Techniki Lotniczej i Mechaniki Stosowanej </w:t>
      </w:r>
      <w:r w:rsidR="00A54A4F" w:rsidRPr="00867354">
        <w:rPr>
          <w:rFonts w:ascii="Arial" w:hAnsi="Arial" w:cs="Arial"/>
          <w:b/>
        </w:rPr>
        <w:t>Wydziału Mechanicznego Energetyki i Lotnictwa Politechniki Warszawskiej</w:t>
      </w:r>
      <w:bookmarkEnd w:id="0"/>
    </w:p>
    <w:bookmarkEnd w:id="1"/>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24332A" w:rsidP="00702511">
      <w:pPr>
        <w:spacing w:line="360" w:lineRule="auto"/>
        <w:jc w:val="center"/>
        <w:rPr>
          <w:rFonts w:ascii="Arial" w:hAnsi="Arial" w:cs="Arial"/>
          <w:b/>
          <w:color w:val="0000FF"/>
          <w:sz w:val="32"/>
          <w:szCs w:val="32"/>
        </w:rPr>
      </w:pPr>
      <w:r>
        <w:rPr>
          <w:rFonts w:ascii="Arial" w:hAnsi="Arial" w:cs="Arial"/>
          <w:b/>
          <w:color w:val="0000FF"/>
          <w:sz w:val="32"/>
          <w:szCs w:val="32"/>
        </w:rPr>
        <w:t>59</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24332A">
        <w:rPr>
          <w:rFonts w:ascii="Arial" w:hAnsi="Arial" w:cs="Arial"/>
          <w:sz w:val="20"/>
        </w:rPr>
        <w:t>28.08</w:t>
      </w:r>
      <w:r w:rsidR="007E446B">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C920C6">
        <w:rPr>
          <w:rFonts w:ascii="Arial" w:hAnsi="Arial" w:cs="Arial"/>
          <w:sz w:val="18"/>
          <w:szCs w:val="18"/>
        </w:rPr>
        <w:t>31</w:t>
      </w:r>
      <w:r w:rsidR="00C920C6">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24332A" w:rsidRDefault="00A57D33" w:rsidP="0024332A">
      <w:pPr>
        <w:spacing w:line="360" w:lineRule="auto"/>
        <w:jc w:val="both"/>
        <w:rPr>
          <w:rFonts w:ascii="Arial" w:hAnsi="Arial" w:cs="Arial"/>
          <w:b/>
          <w:color w:val="0000FF"/>
          <w:sz w:val="20"/>
          <w:szCs w:val="20"/>
        </w:rPr>
      </w:pPr>
      <w:r w:rsidRPr="00867354">
        <w:rPr>
          <w:rFonts w:ascii="Arial" w:eastAsia="Times New Roman" w:hAnsi="Arial" w:cs="Arial"/>
          <w:sz w:val="20"/>
          <w:szCs w:val="20"/>
        </w:rPr>
        <w:t xml:space="preserve">Przedmiotem zamówienia jest </w:t>
      </w:r>
      <w:r w:rsidR="0024332A" w:rsidRPr="0024332A">
        <w:rPr>
          <w:rFonts w:ascii="Arial" w:hAnsi="Arial" w:cs="Arial"/>
          <w:b/>
          <w:color w:val="0000FF"/>
          <w:sz w:val="20"/>
          <w:szCs w:val="20"/>
        </w:rPr>
        <w:t>Zakup i dostawa maszyny do badań weryfikacyjnych struktur kompozytowych do Warsztatu Klejenia Kompozytów  na potrzeby realizacji projektu „Terenowy poligon doświadczalno-wdrożeniowy w powiecie przasnyskim” RPMA.01.01.00-14-9875/177 dla Instytutu Techniki Lotniczej i Mechaniki Stosowanej Wydziału Mechanicznego Energetyki i Lotnictwa Politechniki Warszawskiej</w:t>
      </w:r>
    </w:p>
    <w:p w:rsidR="00A57D33" w:rsidRDefault="00A57D33" w:rsidP="0024332A">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DE1A28" w:rsidP="008A00D3">
      <w:pPr>
        <w:pStyle w:val="Akapitzlist"/>
        <w:spacing w:after="0" w:line="240" w:lineRule="auto"/>
        <w:ind w:left="0"/>
        <w:rPr>
          <w:rFonts w:ascii="Arial" w:hAnsi="Arial" w:cs="Arial"/>
          <w:sz w:val="20"/>
          <w:szCs w:val="20"/>
        </w:rPr>
      </w:pPr>
      <w:r>
        <w:rPr>
          <w:rFonts w:ascii="Arial" w:hAnsi="Arial" w:cs="Arial"/>
          <w:sz w:val="20"/>
          <w:szCs w:val="20"/>
        </w:rPr>
        <w:t>38</w:t>
      </w:r>
      <w:r w:rsidR="007610E2">
        <w:rPr>
          <w:rFonts w:ascii="Arial" w:hAnsi="Arial" w:cs="Arial"/>
          <w:sz w:val="20"/>
          <w:szCs w:val="20"/>
        </w:rPr>
        <w:t>5</w:t>
      </w:r>
      <w:r>
        <w:rPr>
          <w:rFonts w:ascii="Arial" w:hAnsi="Arial" w:cs="Arial"/>
          <w:sz w:val="20"/>
          <w:szCs w:val="20"/>
        </w:rPr>
        <w:t>00000-</w:t>
      </w:r>
      <w:r w:rsidR="007610E2">
        <w:rPr>
          <w:rFonts w:ascii="Arial" w:hAnsi="Arial" w:cs="Arial"/>
          <w:sz w:val="20"/>
          <w:szCs w:val="20"/>
        </w:rPr>
        <w:t>0</w:t>
      </w:r>
      <w:r w:rsidR="006D4555">
        <w:rPr>
          <w:rFonts w:ascii="Arial" w:hAnsi="Arial" w:cs="Arial"/>
          <w:sz w:val="20"/>
          <w:szCs w:val="20"/>
        </w:rPr>
        <w:t xml:space="preserve"> </w:t>
      </w:r>
      <w:r w:rsidR="0079065C" w:rsidRPr="0079065C">
        <w:rPr>
          <w:rFonts w:ascii="Arial" w:hAnsi="Arial" w:cs="Arial"/>
          <w:sz w:val="20"/>
          <w:szCs w:val="20"/>
        </w:rPr>
        <w:tab/>
      </w:r>
      <w:r w:rsidR="007610E2" w:rsidRPr="007610E2">
        <w:rPr>
          <w:rFonts w:ascii="Arial" w:hAnsi="Arial" w:cs="Arial"/>
          <w:sz w:val="20"/>
          <w:szCs w:val="20"/>
        </w:rPr>
        <w:t>Aparatura kontrolna i badawcza</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044747"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C920C6">
        <w:rPr>
          <w:rFonts w:ascii="Arial" w:hAnsi="Arial" w:cs="Arial"/>
          <w:bCs/>
          <w:color w:val="auto"/>
          <w:sz w:val="20"/>
          <w:szCs w:val="20"/>
        </w:rPr>
        <w:t>Zamawiający</w:t>
      </w:r>
      <w:r w:rsidRPr="00C920C6">
        <w:rPr>
          <w:rFonts w:ascii="Arial" w:hAnsi="Arial" w:cs="Arial"/>
          <w:b/>
          <w:bCs/>
          <w:color w:val="auto"/>
          <w:sz w:val="20"/>
          <w:szCs w:val="20"/>
        </w:rPr>
        <w:t xml:space="preserve"> </w:t>
      </w:r>
      <w:r w:rsidR="00E142D6" w:rsidRPr="00C920C6">
        <w:rPr>
          <w:rFonts w:ascii="Arial" w:hAnsi="Arial" w:cs="Arial"/>
          <w:b/>
          <w:bCs/>
          <w:color w:val="auto"/>
          <w:sz w:val="20"/>
          <w:szCs w:val="20"/>
        </w:rPr>
        <w:t xml:space="preserve">NIE </w:t>
      </w:r>
      <w:r w:rsidR="00CD4A91" w:rsidRPr="00C920C6">
        <w:rPr>
          <w:rFonts w:ascii="Arial" w:hAnsi="Arial" w:cs="Arial"/>
          <w:b/>
          <w:bCs/>
          <w:color w:val="auto"/>
          <w:sz w:val="20"/>
          <w:szCs w:val="20"/>
        </w:rPr>
        <w:t>D</w:t>
      </w:r>
      <w:r w:rsidR="00CE4F09" w:rsidRPr="00C920C6">
        <w:rPr>
          <w:rFonts w:ascii="Arial" w:hAnsi="Arial" w:cs="Arial"/>
          <w:b/>
          <w:bCs/>
          <w:color w:val="auto"/>
          <w:sz w:val="20"/>
          <w:szCs w:val="20"/>
        </w:rPr>
        <w:t>OPUSZCZA</w:t>
      </w:r>
      <w:r w:rsidR="00CE4F09" w:rsidRPr="00C920C6">
        <w:rPr>
          <w:rFonts w:ascii="Arial" w:hAnsi="Arial" w:cs="Arial"/>
          <w:bCs/>
          <w:color w:val="auto"/>
          <w:sz w:val="20"/>
          <w:szCs w:val="20"/>
        </w:rPr>
        <w:t xml:space="preserve"> </w:t>
      </w:r>
      <w:r w:rsidR="00526CBC" w:rsidRPr="00C920C6">
        <w:rPr>
          <w:rFonts w:ascii="Arial" w:hAnsi="Arial" w:cs="Arial"/>
          <w:bCs/>
          <w:color w:val="auto"/>
          <w:sz w:val="20"/>
          <w:szCs w:val="20"/>
        </w:rPr>
        <w:t>składania</w:t>
      </w:r>
      <w:r w:rsidR="00526CBC" w:rsidRPr="00044747">
        <w:rPr>
          <w:rFonts w:ascii="Arial" w:hAnsi="Arial" w:cs="Arial"/>
          <w:bCs/>
          <w:color w:val="auto"/>
          <w:sz w:val="20"/>
          <w:szCs w:val="20"/>
        </w:rPr>
        <w:t xml:space="preserve"> ofert częściowych</w:t>
      </w:r>
      <w:r w:rsidR="00E142D6">
        <w:rPr>
          <w:rFonts w:ascii="Arial" w:hAnsi="Arial" w:cs="Arial"/>
          <w:bCs/>
          <w:color w:val="auto"/>
          <w:sz w:val="20"/>
          <w:szCs w:val="20"/>
        </w:rPr>
        <w:t>.</w:t>
      </w:r>
      <w:r w:rsidR="007E446B" w:rsidRPr="00044747">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DE1A28"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DE1A28">
        <w:rPr>
          <w:rFonts w:ascii="Arial" w:hAnsi="Arial" w:cs="Arial"/>
          <w:bCs/>
          <w:color w:val="auto"/>
          <w:sz w:val="20"/>
          <w:szCs w:val="20"/>
        </w:rPr>
        <w:t xml:space="preserve">Zamawiający </w:t>
      </w:r>
      <w:r w:rsidR="0026478C" w:rsidRPr="00DE1A28">
        <w:rPr>
          <w:rFonts w:ascii="Arial" w:hAnsi="Arial" w:cs="Arial"/>
          <w:b/>
          <w:bCs/>
          <w:color w:val="auto"/>
          <w:sz w:val="20"/>
          <w:szCs w:val="20"/>
        </w:rPr>
        <w:t>PRZEWIDUJE</w:t>
      </w:r>
      <w:r w:rsidR="000A3B25" w:rsidRPr="00DE1A28">
        <w:rPr>
          <w:rFonts w:ascii="Arial" w:hAnsi="Arial" w:cs="Arial"/>
          <w:b/>
          <w:bCs/>
          <w:color w:val="auto"/>
          <w:sz w:val="20"/>
          <w:szCs w:val="20"/>
        </w:rPr>
        <w:t xml:space="preserve"> </w:t>
      </w:r>
      <w:r w:rsidR="000A3B25" w:rsidRPr="00DE1A28">
        <w:rPr>
          <w:rFonts w:ascii="Arial" w:hAnsi="Arial" w:cs="Arial"/>
          <w:bCs/>
          <w:color w:val="auto"/>
          <w:sz w:val="20"/>
          <w:szCs w:val="20"/>
        </w:rPr>
        <w:t>możliwość udzielenia</w:t>
      </w:r>
      <w:r w:rsidR="000A3B25" w:rsidRPr="00DE1A28">
        <w:rPr>
          <w:rFonts w:ascii="Arial" w:hAnsi="Arial" w:cs="Arial"/>
          <w:b/>
          <w:bCs/>
          <w:color w:val="auto"/>
          <w:sz w:val="20"/>
          <w:szCs w:val="20"/>
        </w:rPr>
        <w:t xml:space="preserve"> </w:t>
      </w:r>
      <w:r w:rsidR="0026478C" w:rsidRPr="00DE1A28">
        <w:rPr>
          <w:rFonts w:ascii="Arial" w:hAnsi="Arial" w:cs="Arial"/>
          <w:bCs/>
          <w:color w:val="auto"/>
          <w:sz w:val="20"/>
          <w:szCs w:val="20"/>
        </w:rPr>
        <w:t xml:space="preserve"> </w:t>
      </w:r>
      <w:r w:rsidRPr="00DE1A28">
        <w:rPr>
          <w:rFonts w:ascii="Arial" w:hAnsi="Arial" w:cs="Arial"/>
          <w:bCs/>
          <w:color w:val="auto"/>
          <w:sz w:val="20"/>
          <w:szCs w:val="20"/>
        </w:rPr>
        <w:t xml:space="preserve">zamówień </w:t>
      </w:r>
      <w:r w:rsidR="000A3B25" w:rsidRPr="00DE1A28">
        <w:rPr>
          <w:rFonts w:ascii="Arial" w:hAnsi="Arial" w:cs="Arial"/>
          <w:bCs/>
          <w:color w:val="auto"/>
          <w:sz w:val="20"/>
          <w:szCs w:val="20"/>
        </w:rPr>
        <w:t>dodatkowych</w:t>
      </w:r>
      <w:r w:rsidR="00BB5DA6" w:rsidRPr="00DE1A28">
        <w:rPr>
          <w:rFonts w:ascii="Arial" w:hAnsi="Arial" w:cs="Arial"/>
          <w:bCs/>
          <w:color w:val="auto"/>
          <w:sz w:val="20"/>
          <w:szCs w:val="20"/>
        </w:rPr>
        <w:t xml:space="preserve"> na zasadach określonych w ustawie Prawo zamówień publicznych</w:t>
      </w:r>
      <w:r w:rsidRPr="00DE1A28">
        <w:rPr>
          <w:rFonts w:ascii="Arial" w:hAnsi="Arial" w:cs="Arial"/>
          <w:bCs/>
          <w:color w:val="auto"/>
          <w:sz w:val="20"/>
          <w:szCs w:val="20"/>
        </w:rPr>
        <w:t>.</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044747">
        <w:rPr>
          <w:rFonts w:ascii="Arial" w:hAnsi="Arial" w:cs="Arial"/>
          <w:sz w:val="20"/>
          <w:szCs w:val="20"/>
        </w:rPr>
        <w:t>Zamawiający wymaga, aby przedmiot zamówienia został zrealizowany w terminie</w:t>
      </w:r>
      <w:r w:rsidRPr="00C920C6">
        <w:rPr>
          <w:rFonts w:ascii="Arial" w:hAnsi="Arial" w:cs="Arial"/>
          <w:sz w:val="20"/>
          <w:szCs w:val="20"/>
        </w:rPr>
        <w:t xml:space="preserve">: </w:t>
      </w:r>
      <w:r w:rsidR="00DE1A28" w:rsidRPr="00C920C6">
        <w:rPr>
          <w:rFonts w:ascii="Arial" w:hAnsi="Arial" w:cs="Arial"/>
          <w:sz w:val="20"/>
          <w:szCs w:val="20"/>
        </w:rPr>
        <w:t xml:space="preserve">do </w:t>
      </w:r>
      <w:r w:rsidR="0024332A" w:rsidRPr="00C920C6">
        <w:rPr>
          <w:rFonts w:ascii="Arial" w:hAnsi="Arial" w:cs="Arial"/>
          <w:sz w:val="20"/>
          <w:szCs w:val="20"/>
        </w:rPr>
        <w:t>112 dni</w:t>
      </w:r>
      <w:r w:rsidR="007E446B" w:rsidRPr="00C920C6">
        <w:rPr>
          <w:rFonts w:ascii="Arial" w:hAnsi="Arial" w:cs="Arial"/>
          <w:sz w:val="20"/>
          <w:szCs w:val="20"/>
        </w:rPr>
        <w:t xml:space="preserve"> od daty podpisania umowy</w:t>
      </w:r>
      <w:r w:rsidR="007E446B">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Zgodnie z art. 25 a. ustawy Pzp,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a. ust. 1 ustawy Pzp,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008A00D3">
        <w:rPr>
          <w:rFonts w:ascii="Arial" w:eastAsia="Times New Roman" w:hAnsi="Arial" w:cs="Arial"/>
          <w:sz w:val="20"/>
          <w:szCs w:val="20"/>
        </w:rPr>
        <w:t xml:space="preserve">e </w:t>
      </w:r>
      <w:r w:rsidRPr="006708EF">
        <w:rPr>
          <w:rFonts w:ascii="Arial" w:eastAsia="Times New Roman" w:hAnsi="Arial" w:cs="Arial"/>
          <w:sz w:val="20"/>
          <w:szCs w:val="20"/>
        </w:rPr>
        <w:t>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p>
    <w:p w:rsidR="008A00D3" w:rsidRDefault="008A00D3" w:rsidP="009813B4">
      <w:pPr>
        <w:spacing w:after="0" w:line="360" w:lineRule="auto"/>
        <w:jc w:val="both"/>
        <w:rPr>
          <w:rFonts w:ascii="Arial" w:hAnsi="Arial" w:cs="Arial"/>
          <w:color w:val="auto"/>
          <w:sz w:val="20"/>
          <w:szCs w:val="20"/>
        </w:rPr>
      </w:pPr>
    </w:p>
    <w:p w:rsidR="008A00D3" w:rsidRDefault="008A00D3" w:rsidP="009813B4">
      <w:pPr>
        <w:spacing w:after="0" w:line="360" w:lineRule="auto"/>
        <w:jc w:val="both"/>
        <w:rPr>
          <w:rFonts w:ascii="Arial" w:hAnsi="Arial" w:cs="Arial"/>
          <w:color w:val="auto"/>
          <w:sz w:val="20"/>
          <w:szCs w:val="20"/>
        </w:rPr>
      </w:pP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r w:rsidR="00874091" w:rsidRPr="006708EF">
        <w:rPr>
          <w:rFonts w:ascii="Arial" w:eastAsia="Times New Roman" w:hAnsi="Arial" w:cs="Arial"/>
          <w:sz w:val="20"/>
          <w:szCs w:val="20"/>
        </w:rPr>
        <w:t xml:space="preserve">t.j.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z pó</w:t>
      </w:r>
      <w:r w:rsidRPr="006708EF">
        <w:rPr>
          <w:rFonts w:ascii="Arial" w:hAnsi="Arial" w:cs="Arial"/>
          <w:sz w:val="20"/>
          <w:szCs w:val="20"/>
        </w:rPr>
        <w:t>ź</w:t>
      </w:r>
      <w:r w:rsidRPr="006708EF">
        <w:rPr>
          <w:rFonts w:ascii="Arial" w:eastAsia="Times New Roman" w:hAnsi="Arial" w:cs="Arial"/>
          <w:sz w:val="20"/>
          <w:szCs w:val="20"/>
        </w:rPr>
        <w:t>n.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w:t>
      </w:r>
      <w:r w:rsidR="00F234B5">
        <w:rPr>
          <w:rFonts w:ascii="Arial" w:eastAsia="Times New Roman" w:hAnsi="Arial" w:cs="Arial"/>
          <w:sz w:val="20"/>
          <w:szCs w:val="20"/>
        </w:rPr>
        <w:t>.</w:t>
      </w:r>
      <w:r w:rsidRPr="006708EF">
        <w:rPr>
          <w:rFonts w:ascii="Arial" w:eastAsia="Times New Roman" w:hAnsi="Arial" w:cs="Arial"/>
          <w:sz w:val="20"/>
          <w:szCs w:val="20"/>
        </w:rPr>
        <w:t xml:space="preserve">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8A00D3">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lastRenderedPageBreak/>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1152F8"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C920C6">
        <w:rPr>
          <w:rFonts w:ascii="Arial" w:hAnsi="Arial" w:cs="Arial"/>
          <w:b/>
          <w:color w:val="auto"/>
          <w:sz w:val="20"/>
          <w:szCs w:val="20"/>
          <w:lang w:eastAsia="en-US"/>
        </w:rPr>
        <w:t>NIE WYMAGA</w:t>
      </w:r>
      <w:r w:rsidR="00771A9F" w:rsidRPr="00C920C6">
        <w:rPr>
          <w:rFonts w:ascii="Arial" w:hAnsi="Arial" w:cs="Arial"/>
          <w:color w:val="auto"/>
          <w:sz w:val="20"/>
          <w:szCs w:val="20"/>
          <w:lang w:eastAsia="en-US"/>
        </w:rPr>
        <w:t xml:space="preserve"> </w:t>
      </w:r>
      <w:r w:rsidRPr="00C920C6">
        <w:rPr>
          <w:rFonts w:ascii="Arial" w:hAnsi="Arial" w:cs="Arial"/>
          <w:color w:val="auto"/>
          <w:sz w:val="20"/>
          <w:szCs w:val="20"/>
          <w:lang w:eastAsia="en-US"/>
        </w:rPr>
        <w:t>wniesienia wadium</w:t>
      </w:r>
      <w:r>
        <w:rPr>
          <w:rFonts w:ascii="Arial" w:hAnsi="Arial" w:cs="Arial"/>
          <w:color w:val="auto"/>
          <w:sz w:val="20"/>
          <w:szCs w:val="20"/>
          <w:lang w:eastAsia="en-US"/>
        </w:rPr>
        <w:t>.</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zbindowa</w:t>
      </w:r>
      <w:r w:rsidRPr="00F41F1C">
        <w:rPr>
          <w:rFonts w:ascii="Arial" w:hAnsi="Arial" w:cs="Arial"/>
          <w:color w:val="auto"/>
          <w:sz w:val="20"/>
          <w:szCs w:val="20"/>
        </w:rPr>
        <w:t>ć</w:t>
      </w:r>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t>
      </w:r>
      <w:r w:rsidRPr="00445666">
        <w:rPr>
          <w:rFonts w:ascii="Arial" w:hAnsi="Arial" w:cs="Arial"/>
          <w:sz w:val="20"/>
          <w:szCs w:val="20"/>
        </w:rPr>
        <w:lastRenderedPageBreak/>
        <w:t xml:space="preserve">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8A00D3">
      <w:pPr>
        <w:widowControl w:val="0"/>
        <w:numPr>
          <w:ilvl w:val="0"/>
          <w:numId w:val="8"/>
        </w:numPr>
        <w:shd w:val="clear" w:color="auto" w:fill="FFFFFF"/>
        <w:tabs>
          <w:tab w:val="clear" w:pos="1760"/>
          <w:tab w:val="num" w:pos="709"/>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8A00D3">
      <w:pPr>
        <w:widowControl w:val="0"/>
        <w:numPr>
          <w:ilvl w:val="0"/>
          <w:numId w:val="8"/>
        </w:numPr>
        <w:shd w:val="clear" w:color="auto" w:fill="FFFFFF"/>
        <w:tabs>
          <w:tab w:val="clear" w:pos="1760"/>
          <w:tab w:val="num" w:pos="709"/>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008A00D3">
        <w:rPr>
          <w:rFonts w:ascii="Arial" w:hAnsi="Arial" w:cs="Arial"/>
          <w:color w:val="auto"/>
          <w:sz w:val="20"/>
          <w:szCs w:val="20"/>
        </w:rPr>
        <w:t xml:space="preserve">o </w:t>
      </w:r>
      <w:r w:rsidRPr="00F41F1C">
        <w:rPr>
          <w:rFonts w:ascii="Arial" w:hAnsi="Arial" w:cs="Arial"/>
          <w:color w:val="auto"/>
          <w:sz w:val="20"/>
          <w:szCs w:val="20"/>
        </w:rPr>
        <w:t>ile uprawnienie osób podpisujących ofertę nie wynika z przepisów prawa lub innych dokumentów rejestrowych.</w:t>
      </w: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(t.j.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8A00D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lastRenderedPageBreak/>
        <w:t>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przedstawienia oryginału lub notarialnie po</w:t>
      </w:r>
      <w:r w:rsidRPr="008A00D3">
        <w:rPr>
          <w:rFonts w:ascii="Arial" w:hAnsi="Arial" w:cs="Arial"/>
          <w:color w:val="auto"/>
          <w:sz w:val="20"/>
          <w:szCs w:val="20"/>
        </w:rPr>
        <w:t>ś</w:t>
      </w:r>
      <w:r w:rsidRPr="008A00D3">
        <w:rPr>
          <w:rFonts w:ascii="Arial" w:eastAsia="Times New Roman" w:hAnsi="Arial" w:cs="Arial"/>
          <w:color w:val="auto"/>
          <w:sz w:val="20"/>
          <w:szCs w:val="20"/>
        </w:rPr>
        <w:t>wiadczonej kopii dokumentów, o których mowa w rozporz</w:t>
      </w:r>
      <w:r w:rsidRPr="008A00D3">
        <w:rPr>
          <w:rFonts w:ascii="Arial" w:hAnsi="Arial" w:cs="Arial"/>
          <w:color w:val="auto"/>
          <w:sz w:val="20"/>
          <w:szCs w:val="20"/>
        </w:rPr>
        <w:t>ą</w:t>
      </w:r>
      <w:r w:rsidRPr="008A00D3">
        <w:rPr>
          <w:rFonts w:ascii="Arial" w:eastAsia="Times New Roman" w:hAnsi="Arial" w:cs="Arial"/>
          <w:color w:val="auto"/>
          <w:sz w:val="20"/>
          <w:szCs w:val="20"/>
        </w:rPr>
        <w:t>dzeniu, innych ni</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 o</w:t>
      </w:r>
      <w:r w:rsidRPr="008A00D3">
        <w:rPr>
          <w:rFonts w:ascii="Arial" w:hAnsi="Arial" w:cs="Arial"/>
          <w:color w:val="auto"/>
          <w:sz w:val="20"/>
          <w:szCs w:val="20"/>
        </w:rPr>
        <w:t>ś</w:t>
      </w:r>
      <w:r w:rsidRPr="008A00D3">
        <w:rPr>
          <w:rFonts w:ascii="Arial" w:eastAsia="Times New Roman" w:hAnsi="Arial" w:cs="Arial"/>
          <w:color w:val="auto"/>
          <w:sz w:val="20"/>
          <w:szCs w:val="20"/>
        </w:rPr>
        <w:t>wiadczenia, wył</w:t>
      </w:r>
      <w:r w:rsidRPr="008A00D3">
        <w:rPr>
          <w:rFonts w:ascii="Arial" w:hAnsi="Arial" w:cs="Arial"/>
          <w:color w:val="auto"/>
          <w:sz w:val="20"/>
          <w:szCs w:val="20"/>
        </w:rPr>
        <w:t>ą</w:t>
      </w:r>
      <w:r w:rsidRPr="008A00D3">
        <w:rPr>
          <w:rFonts w:ascii="Arial" w:eastAsia="Times New Roman" w:hAnsi="Arial" w:cs="Arial"/>
          <w:color w:val="auto"/>
          <w:sz w:val="20"/>
          <w:szCs w:val="20"/>
        </w:rPr>
        <w:t>cznie wtedy, gdy zło</w:t>
      </w:r>
      <w:r w:rsidRPr="008A00D3">
        <w:rPr>
          <w:rFonts w:ascii="Arial" w:hAnsi="Arial" w:cs="Arial"/>
          <w:color w:val="auto"/>
          <w:sz w:val="20"/>
          <w:szCs w:val="20"/>
        </w:rPr>
        <w:t>ż</w:t>
      </w:r>
      <w:r w:rsidRPr="008A00D3">
        <w:rPr>
          <w:rFonts w:ascii="Arial" w:eastAsia="Times New Roman" w:hAnsi="Arial" w:cs="Arial"/>
          <w:color w:val="auto"/>
          <w:sz w:val="20"/>
          <w:szCs w:val="20"/>
        </w:rPr>
        <w:t>ona kopia dokumentu jest nieczytelna lub budzi w</w:t>
      </w:r>
      <w:r w:rsidRPr="008A00D3">
        <w:rPr>
          <w:rFonts w:ascii="Arial" w:hAnsi="Arial" w:cs="Arial"/>
          <w:color w:val="auto"/>
          <w:sz w:val="20"/>
          <w:szCs w:val="20"/>
        </w:rPr>
        <w:t>ą</w:t>
      </w:r>
      <w:r w:rsidRPr="008A00D3">
        <w:rPr>
          <w:rFonts w:ascii="Arial" w:eastAsia="Times New Roman" w:hAnsi="Arial" w:cs="Arial"/>
          <w:color w:val="auto"/>
          <w:sz w:val="20"/>
          <w:szCs w:val="20"/>
        </w:rPr>
        <w:t>tpliwo</w:t>
      </w:r>
      <w:r w:rsidRPr="008A00D3">
        <w:rPr>
          <w:rFonts w:ascii="Arial" w:hAnsi="Arial" w:cs="Arial"/>
          <w:color w:val="auto"/>
          <w:sz w:val="20"/>
          <w:szCs w:val="20"/>
        </w:rPr>
        <w:t>ś</w:t>
      </w:r>
      <w:r w:rsidRPr="008A00D3">
        <w:rPr>
          <w:rFonts w:ascii="Arial" w:eastAsia="Times New Roman" w:hAnsi="Arial" w:cs="Arial"/>
          <w:color w:val="auto"/>
          <w:sz w:val="20"/>
          <w:szCs w:val="20"/>
        </w:rPr>
        <w:t>ci co do jej prawdziwo</w:t>
      </w:r>
      <w:r w:rsidRPr="008A00D3">
        <w:rPr>
          <w:rFonts w:ascii="Arial" w:hAnsi="Arial" w:cs="Arial"/>
          <w:color w:val="auto"/>
          <w:sz w:val="20"/>
          <w:szCs w:val="20"/>
        </w:rPr>
        <w:t>ś</w:t>
      </w:r>
      <w:r w:rsidRPr="008A00D3">
        <w:rPr>
          <w:rFonts w:ascii="Arial" w:eastAsia="Times New Roman" w:hAnsi="Arial" w:cs="Arial"/>
          <w:color w:val="auto"/>
          <w:sz w:val="20"/>
          <w:szCs w:val="20"/>
        </w:rPr>
        <w:t>ci.</w:t>
      </w:r>
    </w:p>
    <w:p w:rsidR="001B3C1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t>W przypadku, o którym mowa w pkt. 1</w:t>
      </w:r>
      <w:r w:rsidR="00AC5B9A" w:rsidRPr="008A00D3">
        <w:rPr>
          <w:rFonts w:ascii="Arial" w:eastAsia="Times New Roman" w:hAnsi="Arial" w:cs="Arial"/>
          <w:color w:val="auto"/>
          <w:sz w:val="20"/>
          <w:szCs w:val="20"/>
        </w:rPr>
        <w:t>1</w:t>
      </w:r>
      <w:r w:rsidRPr="008A00D3">
        <w:rPr>
          <w:rFonts w:ascii="Arial" w:eastAsia="Times New Roman" w:hAnsi="Arial" w:cs="Arial"/>
          <w:color w:val="auto"/>
          <w:sz w:val="20"/>
          <w:szCs w:val="20"/>
        </w:rPr>
        <w:t>.13 SIWZ, 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od wykonawcy przedstawienia tłumaczenia na j</w:t>
      </w:r>
      <w:r w:rsidRPr="008A00D3">
        <w:rPr>
          <w:rFonts w:ascii="Arial" w:hAnsi="Arial" w:cs="Arial"/>
          <w:color w:val="auto"/>
          <w:sz w:val="20"/>
          <w:szCs w:val="20"/>
        </w:rPr>
        <w:t>ę</w:t>
      </w:r>
      <w:r w:rsidRPr="008A00D3">
        <w:rPr>
          <w:rFonts w:ascii="Arial" w:eastAsia="Times New Roman" w:hAnsi="Arial" w:cs="Arial"/>
          <w:color w:val="auto"/>
          <w:sz w:val="20"/>
          <w:szCs w:val="20"/>
        </w:rPr>
        <w:t>zyk polski wskazanych przez wykonawc</w:t>
      </w:r>
      <w:r w:rsidRPr="008A00D3">
        <w:rPr>
          <w:rFonts w:ascii="Arial" w:hAnsi="Arial" w:cs="Arial"/>
          <w:color w:val="auto"/>
          <w:sz w:val="20"/>
          <w:szCs w:val="20"/>
        </w:rPr>
        <w:t>ę</w:t>
      </w:r>
      <w:r w:rsidRPr="008A00D3">
        <w:rPr>
          <w:rFonts w:ascii="Arial" w:eastAsia="Times New Roman" w:hAnsi="Arial" w:cs="Arial"/>
          <w:color w:val="auto"/>
          <w:sz w:val="20"/>
          <w:szCs w:val="20"/>
        </w:rPr>
        <w:t xml:space="preserve"> i pobranych samodzielnie przez zamawiaj</w:t>
      </w:r>
      <w:r w:rsidRPr="008A00D3">
        <w:rPr>
          <w:rFonts w:ascii="Arial" w:hAnsi="Arial" w:cs="Arial"/>
          <w:color w:val="auto"/>
          <w:sz w:val="20"/>
          <w:szCs w:val="20"/>
        </w:rPr>
        <w:t>ą</w:t>
      </w:r>
      <w:r w:rsidRPr="008A00D3">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Wyodrębnienie błędnej stawki podatku VAT spowoduje odrzucenie oferty na podstawie art. 89 ust. 1 pkt 6 ustawy Pzp.</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 xml:space="preserve">in złożenia ofert upływa w dniu </w:t>
      </w:r>
      <w:r w:rsidR="00C920C6">
        <w:rPr>
          <w:rFonts w:ascii="Arial" w:hAnsi="Arial" w:cs="Arial"/>
          <w:b/>
          <w:bCs/>
          <w:color w:val="0000FF"/>
          <w:sz w:val="20"/>
          <w:szCs w:val="20"/>
          <w:u w:val="single"/>
        </w:rPr>
        <w:t>23.09</w:t>
      </w:r>
      <w:r w:rsidR="00C920C6">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24332A">
        <w:rPr>
          <w:rFonts w:ascii="Arial" w:hAnsi="Arial" w:cs="Arial"/>
          <w:b/>
          <w:bCs/>
          <w:iCs/>
          <w:color w:val="0000FF"/>
          <w:sz w:val="20"/>
          <w:szCs w:val="20"/>
        </w:rPr>
        <w:t>59</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1132</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24332A" w:rsidRPr="0024332A">
        <w:rPr>
          <w:rFonts w:ascii="Arial" w:hAnsi="Arial" w:cs="Arial"/>
          <w:b/>
          <w:color w:val="0000FF"/>
          <w:sz w:val="20"/>
          <w:szCs w:val="20"/>
        </w:rPr>
        <w:t>Zakup i dostawa maszyny do badań weryfikacyjnych struktur kompozytowych do Warsztatu Klejenia Kompozytów  na potrzeby realizacji projektu „Terenowy poligon doświadczalno-wdrożeniowy w powiecie przasnyskim” RPMA.01.01.00-14-9875/177 dla Instytutu Techniki Lotniczej i Mechaniki Stosowanej Wydziału Mechanicznego Energetyki i Lotnictwa Politechniki Warszawskiej</w:t>
      </w:r>
      <w:r w:rsidR="0024332A">
        <w:rPr>
          <w:rFonts w:ascii="Arial" w:hAnsi="Arial" w:cs="Arial"/>
          <w:b/>
          <w:color w:val="0000FF"/>
          <w:sz w:val="20"/>
          <w:szCs w:val="20"/>
        </w:rPr>
        <w:t xml:space="preserve">, </w:t>
      </w:r>
      <w:r w:rsidR="0083219E" w:rsidRPr="009C6A8E">
        <w:rPr>
          <w:rFonts w:ascii="Arial" w:hAnsi="Arial" w:cs="Arial"/>
          <w:b/>
          <w:color w:val="0000FF"/>
          <w:sz w:val="20"/>
          <w:szCs w:val="20"/>
        </w:rPr>
        <w:t xml:space="preserve">nie otwierać przed dniem </w:t>
      </w:r>
      <w:r w:rsidR="00C920C6">
        <w:rPr>
          <w:rFonts w:ascii="Arial" w:hAnsi="Arial" w:cs="Arial"/>
          <w:b/>
          <w:color w:val="0000FF"/>
          <w:sz w:val="20"/>
          <w:szCs w:val="20"/>
        </w:rPr>
        <w:t>23.09</w:t>
      </w:r>
      <w:r w:rsidR="00C920C6" w:rsidRPr="009C6A8E">
        <w:rPr>
          <w:rFonts w:ascii="Arial" w:hAnsi="Arial" w:cs="Arial"/>
          <w:b/>
          <w:color w:val="0000FF"/>
          <w:sz w:val="20"/>
          <w:szCs w:val="20"/>
        </w:rPr>
        <w:t>.</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9C6A8E">
        <w:rPr>
          <w:rFonts w:ascii="Arial" w:hAnsi="Arial" w:cs="Arial"/>
          <w:b/>
          <w:color w:val="0000FF"/>
          <w:sz w:val="20"/>
          <w:szCs w:val="20"/>
        </w:rPr>
        <w:t>0</w:t>
      </w:r>
      <w:r w:rsidR="00A54A4F" w:rsidRPr="009C6A8E">
        <w:rPr>
          <w:rFonts w:ascii="Arial" w:hAnsi="Arial" w:cs="Arial"/>
          <w:b/>
          <w:color w:val="0000FF"/>
          <w:sz w:val="20"/>
          <w:szCs w:val="20"/>
        </w:rPr>
        <w:t>:</w:t>
      </w:r>
      <w:r w:rsidR="00A61494" w:rsidRPr="009C6A8E">
        <w:rPr>
          <w:rFonts w:ascii="Arial" w:hAnsi="Arial" w:cs="Arial"/>
          <w:b/>
          <w:color w:val="0000FF"/>
          <w:sz w:val="20"/>
          <w:szCs w:val="20"/>
        </w:rPr>
        <w:t>3</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lastRenderedPageBreak/>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Pzp.</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bookmarkStart w:id="2" w:name="_GoBack"/>
      <w:bookmarkEnd w:id="2"/>
      <w:r w:rsidR="00C920C6">
        <w:rPr>
          <w:rFonts w:ascii="Arial" w:hAnsi="Arial" w:cs="Arial"/>
          <w:b/>
          <w:bCs/>
          <w:color w:val="0000FF"/>
          <w:sz w:val="20"/>
          <w:szCs w:val="20"/>
          <w:u w:val="single"/>
        </w:rPr>
        <w:t>23.09</w:t>
      </w:r>
      <w:r w:rsidR="00C920C6">
        <w:rPr>
          <w:rFonts w:ascii="Arial" w:hAnsi="Arial" w:cs="Arial"/>
          <w:b/>
          <w:bCs/>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lastRenderedPageBreak/>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rsidR="0092329A" w:rsidRPr="002A1E7F" w:rsidRDefault="0092329A" w:rsidP="0092329A">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(najniższa cena / cena oferty ocenianej) x 60 - do zdobycia maksymalnie 60 pkt</w:t>
      </w:r>
    </w:p>
    <w:p w:rsidR="00091B5C" w:rsidRPr="002A1E7F" w:rsidRDefault="00F52C67" w:rsidP="00091B5C">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 xml:space="preserve">2. </w:t>
      </w:r>
      <w:r w:rsidR="00091B5C" w:rsidRPr="002A1E7F">
        <w:rPr>
          <w:rFonts w:ascii="Arial" w:hAnsi="Arial" w:cs="Arial"/>
          <w:b/>
          <w:color w:val="0000FF"/>
          <w:sz w:val="20"/>
        </w:rPr>
        <w:t xml:space="preserve">termin dostawy - 40%, </w:t>
      </w:r>
    </w:p>
    <w:p w:rsidR="007610E2" w:rsidRPr="00C920C6" w:rsidRDefault="007610E2" w:rsidP="007610E2">
      <w:pPr>
        <w:spacing w:after="0" w:line="360" w:lineRule="auto"/>
        <w:jc w:val="both"/>
        <w:rPr>
          <w:rFonts w:ascii="Arial" w:hAnsi="Arial" w:cs="Arial"/>
          <w:b/>
          <w:color w:val="0000FF"/>
          <w:sz w:val="20"/>
        </w:rPr>
      </w:pPr>
      <w:r w:rsidRPr="00C920C6">
        <w:rPr>
          <w:rFonts w:ascii="Arial" w:hAnsi="Arial" w:cs="Arial"/>
          <w:b/>
          <w:color w:val="0000FF"/>
          <w:sz w:val="20"/>
        </w:rPr>
        <w:t xml:space="preserve">do </w:t>
      </w:r>
      <w:r w:rsidR="0024332A" w:rsidRPr="00C920C6">
        <w:rPr>
          <w:rFonts w:ascii="Arial" w:hAnsi="Arial" w:cs="Arial"/>
          <w:b/>
          <w:color w:val="0000FF"/>
          <w:sz w:val="20"/>
        </w:rPr>
        <w:t>84 dni</w:t>
      </w:r>
      <w:r w:rsidRPr="00C920C6">
        <w:rPr>
          <w:rFonts w:ascii="Arial" w:hAnsi="Arial" w:cs="Arial"/>
          <w:b/>
          <w:color w:val="0000FF"/>
          <w:sz w:val="20"/>
        </w:rPr>
        <w:t xml:space="preserve"> - 40 pk</w:t>
      </w:r>
      <w:r w:rsidR="00F234B5" w:rsidRPr="00C920C6">
        <w:rPr>
          <w:rFonts w:ascii="Arial" w:hAnsi="Arial" w:cs="Arial"/>
          <w:b/>
          <w:color w:val="0000FF"/>
          <w:sz w:val="20"/>
        </w:rPr>
        <w:t>t.</w:t>
      </w:r>
      <w:r w:rsidRPr="00C920C6">
        <w:rPr>
          <w:rFonts w:ascii="Arial" w:hAnsi="Arial" w:cs="Arial"/>
          <w:b/>
          <w:color w:val="0000FF"/>
          <w:sz w:val="20"/>
        </w:rPr>
        <w:t xml:space="preserve"> </w:t>
      </w:r>
    </w:p>
    <w:p w:rsidR="007610E2" w:rsidRPr="00C920C6" w:rsidRDefault="0024332A" w:rsidP="007610E2">
      <w:pPr>
        <w:spacing w:after="0" w:line="360" w:lineRule="auto"/>
        <w:jc w:val="both"/>
        <w:rPr>
          <w:rFonts w:ascii="Arial" w:hAnsi="Arial" w:cs="Arial"/>
          <w:b/>
          <w:color w:val="0000FF"/>
          <w:sz w:val="20"/>
        </w:rPr>
      </w:pPr>
      <w:r w:rsidRPr="00C920C6">
        <w:rPr>
          <w:rFonts w:ascii="Arial" w:hAnsi="Arial" w:cs="Arial"/>
          <w:b/>
          <w:color w:val="0000FF"/>
          <w:sz w:val="20"/>
        </w:rPr>
        <w:t>od 85 do 98 dni</w:t>
      </w:r>
      <w:r w:rsidR="00F234B5" w:rsidRPr="00C920C6">
        <w:rPr>
          <w:rFonts w:ascii="Arial" w:hAnsi="Arial" w:cs="Arial"/>
          <w:b/>
          <w:color w:val="0000FF"/>
          <w:sz w:val="20"/>
        </w:rPr>
        <w:t xml:space="preserve"> - 20 pkt.</w:t>
      </w:r>
      <w:r w:rsidR="007610E2" w:rsidRPr="00C920C6">
        <w:rPr>
          <w:rFonts w:ascii="Arial" w:hAnsi="Arial" w:cs="Arial"/>
          <w:b/>
          <w:color w:val="0000FF"/>
          <w:sz w:val="20"/>
        </w:rPr>
        <w:t xml:space="preserve"> </w:t>
      </w:r>
    </w:p>
    <w:p w:rsidR="007610E2" w:rsidRDefault="0024332A" w:rsidP="007610E2">
      <w:pPr>
        <w:spacing w:after="0" w:line="360" w:lineRule="auto"/>
        <w:jc w:val="both"/>
        <w:rPr>
          <w:rFonts w:ascii="Arial" w:hAnsi="Arial" w:cs="Arial"/>
          <w:b/>
          <w:color w:val="0000FF"/>
          <w:sz w:val="20"/>
        </w:rPr>
      </w:pPr>
      <w:r w:rsidRPr="00C920C6">
        <w:rPr>
          <w:rFonts w:ascii="Arial" w:hAnsi="Arial" w:cs="Arial"/>
          <w:b/>
          <w:color w:val="0000FF"/>
          <w:sz w:val="20"/>
        </w:rPr>
        <w:t>od 99 do 112 dni</w:t>
      </w:r>
      <w:r w:rsidR="007610E2" w:rsidRPr="00C920C6">
        <w:rPr>
          <w:rFonts w:ascii="Arial" w:hAnsi="Arial" w:cs="Arial"/>
          <w:b/>
          <w:color w:val="0000FF"/>
          <w:sz w:val="20"/>
        </w:rPr>
        <w:t xml:space="preserve"> - 0 pkt.</w:t>
      </w:r>
    </w:p>
    <w:p w:rsidR="00F52C67" w:rsidRPr="00385CE4" w:rsidRDefault="00F52C67" w:rsidP="007610E2">
      <w:pPr>
        <w:spacing w:after="0" w:line="360" w:lineRule="auto"/>
        <w:jc w:val="both"/>
        <w:rPr>
          <w:rFonts w:ascii="Arial" w:hAnsi="Arial" w:cs="Arial"/>
          <w:b/>
          <w:sz w:val="20"/>
          <w:szCs w:val="20"/>
        </w:rPr>
      </w:pPr>
      <w:r w:rsidRPr="00385CE4">
        <w:rPr>
          <w:rFonts w:ascii="Arial" w:hAnsi="Arial" w:cs="Arial"/>
          <w:sz w:val="20"/>
        </w:rPr>
        <w:t>Najkorzystniejszą ofertą będzie ta, która uzyska najwyższą liczbę punktów w wyniku sumowania punktów  w kryteri</w:t>
      </w:r>
      <w:r w:rsidR="00702C9D">
        <w:rPr>
          <w:rFonts w:ascii="Arial" w:hAnsi="Arial" w:cs="Arial"/>
          <w:sz w:val="20"/>
        </w:rPr>
        <w:t xml:space="preserve">ach </w:t>
      </w:r>
      <w:r w:rsidRPr="00385CE4">
        <w:rPr>
          <w:rFonts w:ascii="Arial" w:hAnsi="Arial" w:cs="Arial"/>
          <w:sz w:val="20"/>
        </w:rPr>
        <w:t>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w:t>
      </w:r>
      <w:r w:rsidR="008A00D3">
        <w:rPr>
          <w:rFonts w:ascii="Arial" w:hAnsi="Arial" w:cs="Arial"/>
          <w:sz w:val="20"/>
        </w:rPr>
        <w:t xml:space="preserve">u do dwóch miejsc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w:t>
      </w:r>
      <w:r w:rsidR="008A00D3">
        <w:rPr>
          <w:rFonts w:ascii="Arial" w:hAnsi="Arial" w:cs="Arial"/>
          <w:sz w:val="20"/>
        </w:rPr>
        <w:t xml:space="preserve">e mogą zaoferować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w:t>
      </w:r>
      <w:r w:rsidR="00D60EF1">
        <w:rPr>
          <w:rFonts w:ascii="Arial" w:hAnsi="Arial" w:cs="Arial"/>
          <w:sz w:val="20"/>
          <w:szCs w:val="20"/>
        </w:rPr>
        <w:t xml:space="preserve"> być zastosowany jako kryterium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 xml:space="preserve">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w:t>
      </w:r>
      <w:r w:rsidRPr="00412103">
        <w:rPr>
          <w:rFonts w:ascii="Arial" w:hAnsi="Arial" w:cs="Arial"/>
          <w:color w:val="auto"/>
          <w:sz w:val="20"/>
          <w:szCs w:val="20"/>
        </w:rPr>
        <w:lastRenderedPageBreak/>
        <w:t>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późn.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8"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lastRenderedPageBreak/>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C920C6">
        <w:rPr>
          <w:rFonts w:ascii="Arial" w:eastAsia="Times New Roman" w:hAnsi="Arial" w:cs="Arial"/>
          <w:sz w:val="20"/>
          <w:szCs w:val="20"/>
        </w:rPr>
        <w:t>Zamawiaj</w:t>
      </w:r>
      <w:r w:rsidRPr="00C920C6">
        <w:rPr>
          <w:rFonts w:ascii="Arial" w:hAnsi="Arial" w:cs="Arial"/>
          <w:sz w:val="20"/>
          <w:szCs w:val="20"/>
        </w:rPr>
        <w:t>ą</w:t>
      </w:r>
      <w:r w:rsidRPr="00C920C6">
        <w:rPr>
          <w:rFonts w:ascii="Arial" w:eastAsia="Times New Roman" w:hAnsi="Arial" w:cs="Arial"/>
          <w:sz w:val="20"/>
          <w:szCs w:val="20"/>
        </w:rPr>
        <w:t>cy</w:t>
      </w:r>
      <w:r w:rsidR="00752E04" w:rsidRPr="00C920C6">
        <w:rPr>
          <w:rFonts w:ascii="Arial" w:eastAsia="Times New Roman" w:hAnsi="Arial" w:cs="Arial"/>
          <w:sz w:val="20"/>
          <w:szCs w:val="20"/>
        </w:rPr>
        <w:t xml:space="preserve"> </w:t>
      </w:r>
      <w:r w:rsidR="00752E04" w:rsidRPr="00C920C6">
        <w:rPr>
          <w:rFonts w:ascii="Arial" w:eastAsia="Times New Roman" w:hAnsi="Arial" w:cs="Arial"/>
          <w:b/>
          <w:sz w:val="20"/>
          <w:szCs w:val="20"/>
        </w:rPr>
        <w:t xml:space="preserve">nie </w:t>
      </w:r>
      <w:r w:rsidRPr="00C920C6">
        <w:rPr>
          <w:rFonts w:ascii="Arial" w:eastAsia="Times New Roman" w:hAnsi="Arial" w:cs="Arial"/>
          <w:sz w:val="20"/>
          <w:szCs w:val="20"/>
        </w:rPr>
        <w:t xml:space="preserve"> </w:t>
      </w:r>
      <w:r w:rsidRPr="00C920C6">
        <w:rPr>
          <w:rFonts w:ascii="Arial" w:eastAsia="Times New Roman" w:hAnsi="Arial" w:cs="Arial"/>
          <w:b/>
          <w:sz w:val="20"/>
          <w:szCs w:val="20"/>
        </w:rPr>
        <w:t>wymaga</w:t>
      </w:r>
      <w:r w:rsidRPr="00C920C6">
        <w:rPr>
          <w:rFonts w:ascii="Arial" w:eastAsia="Times New Roman" w:hAnsi="Arial" w:cs="Arial"/>
          <w:sz w:val="20"/>
          <w:szCs w:val="20"/>
        </w:rPr>
        <w:t xml:space="preserve"> od wybranego</w:t>
      </w:r>
      <w:r w:rsidRPr="000B0CCE">
        <w:rPr>
          <w:rFonts w:ascii="Arial" w:eastAsia="Times New Roman" w:hAnsi="Arial" w:cs="Arial"/>
          <w:sz w:val="20"/>
          <w:szCs w:val="20"/>
        </w:rPr>
        <w:t xml:space="preserve">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Pzp.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w:t>
      </w:r>
      <w:r w:rsidRPr="009D6C71">
        <w:rPr>
          <w:rFonts w:ascii="Arial" w:hAnsi="Arial" w:cs="Arial"/>
          <w:sz w:val="20"/>
        </w:rPr>
        <w:lastRenderedPageBreak/>
        <w:t xml:space="preserve">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9"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r w:rsidRPr="00502102">
        <w:rPr>
          <w:sz w:val="20"/>
          <w:szCs w:val="20"/>
          <w:lang w:val="en-US"/>
        </w:rPr>
        <w:t>pok.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0"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lastRenderedPageBreak/>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1"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lastRenderedPageBreak/>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A61494" w:rsidRDefault="00A61494" w:rsidP="000056A4">
      <w:pPr>
        <w:spacing w:after="0" w:line="360" w:lineRule="auto"/>
        <w:ind w:left="7788"/>
        <w:rPr>
          <w:rFonts w:ascii="Arial" w:eastAsia="Times New Roman" w:hAnsi="Arial" w:cs="Arial"/>
          <w:b/>
          <w:i/>
          <w:sz w:val="24"/>
        </w:rPr>
      </w:pPr>
    </w:p>
    <w:p w:rsidR="008829E0" w:rsidRDefault="008829E0"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752E04" w:rsidRPr="00257B91" w:rsidRDefault="00752E04" w:rsidP="000056A4">
      <w:pPr>
        <w:spacing w:after="0" w:line="360" w:lineRule="auto"/>
        <w:ind w:left="7788"/>
        <w:rPr>
          <w:rFonts w:ascii="Arial" w:eastAsia="Times New Roman" w:hAnsi="Arial" w:cs="Arial"/>
          <w:b/>
          <w:sz w:val="18"/>
          <w:szCs w:val="18"/>
        </w:rPr>
      </w:pPr>
      <w:r w:rsidRPr="00257B91">
        <w:rPr>
          <w:rFonts w:ascii="Arial" w:eastAsia="Times New Roman" w:hAnsi="Arial" w:cs="Arial"/>
          <w:b/>
          <w:sz w:val="18"/>
          <w:szCs w:val="18"/>
        </w:rPr>
        <w:lastRenderedPageBreak/>
        <w:t>Załącznik nr 1</w:t>
      </w:r>
    </w:p>
    <w:p w:rsidR="00752E04" w:rsidRPr="00257B91" w:rsidRDefault="00752E04" w:rsidP="00752E04">
      <w:pPr>
        <w:pStyle w:val="Tytu"/>
        <w:ind w:left="360"/>
        <w:rPr>
          <w:rFonts w:ascii="Arial" w:hAnsi="Arial" w:cs="Arial"/>
          <w:sz w:val="20"/>
          <w:szCs w:val="20"/>
        </w:rPr>
      </w:pPr>
      <w:r w:rsidRPr="00257B91">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7610E2" w:rsidRDefault="00752E04" w:rsidP="00257B91">
      <w:pPr>
        <w:spacing w:after="0" w:line="240" w:lineRule="auto"/>
        <w:jc w:val="both"/>
        <w:rPr>
          <w:rFonts w:ascii="Arial" w:hAnsi="Arial" w:cs="Arial"/>
          <w:b/>
          <w:color w:val="0000FF"/>
          <w:sz w:val="20"/>
          <w:szCs w:val="20"/>
        </w:rPr>
      </w:pPr>
      <w:r w:rsidRPr="00257B91">
        <w:rPr>
          <w:rFonts w:ascii="Arial" w:hAnsi="Arial" w:cs="Arial"/>
          <w:sz w:val="20"/>
          <w:szCs w:val="20"/>
        </w:rPr>
        <w:t xml:space="preserve">Przedmiotem zamówienia </w:t>
      </w:r>
      <w:r w:rsidR="0024332A" w:rsidRPr="0024332A">
        <w:rPr>
          <w:rFonts w:ascii="Arial" w:hAnsi="Arial" w:cs="Arial"/>
          <w:b/>
          <w:color w:val="0000FF"/>
          <w:sz w:val="20"/>
          <w:szCs w:val="20"/>
        </w:rPr>
        <w:t>Zakup i dostawa maszyny do badań weryfikacyjnych struktur kompozytowych do Warsztatu Klejenia Kompozytów  na potrzeby realizacji projektu „Terenowy poligon doświadczalno-wdrożeniowy w powiecie przasnyskim” RPMA.01.01.00-14-9875/177 dla Instytutu Techniki Lotniczej i Mechaniki Stosowanej Wydziału Mechanicznego Energetyki i Lotnictwa Politechniki Warszawskiej</w:t>
      </w:r>
    </w:p>
    <w:p w:rsidR="0024332A" w:rsidRPr="00257B91" w:rsidRDefault="0024332A" w:rsidP="00257B91">
      <w:pPr>
        <w:spacing w:after="0" w:line="240" w:lineRule="auto"/>
        <w:jc w:val="both"/>
        <w:rPr>
          <w:rFonts w:ascii="Arial" w:hAnsi="Arial" w:cs="Arial"/>
          <w:b/>
          <w:color w:val="0000FF"/>
          <w:sz w:val="20"/>
          <w:szCs w:val="20"/>
          <w:u w:val="single"/>
        </w:rPr>
      </w:pPr>
    </w:p>
    <w:p w:rsidR="00752E04" w:rsidRPr="00257B91" w:rsidRDefault="006B522B" w:rsidP="00872DB1">
      <w:pPr>
        <w:spacing w:after="0" w:line="240" w:lineRule="auto"/>
        <w:jc w:val="both"/>
        <w:rPr>
          <w:rFonts w:ascii="Arial" w:eastAsia="Arial Unicode MS" w:hAnsi="Arial" w:cs="Arial"/>
          <w:sz w:val="20"/>
          <w:szCs w:val="20"/>
        </w:rPr>
      </w:pPr>
      <w:r w:rsidRPr="00257B91">
        <w:rPr>
          <w:rFonts w:ascii="Arial" w:hAnsi="Arial" w:cs="Arial"/>
          <w:color w:val="auto"/>
          <w:sz w:val="20"/>
          <w:szCs w:val="20"/>
        </w:rPr>
        <w:t>Z</w:t>
      </w:r>
      <w:r w:rsidR="00752E04" w:rsidRPr="00257B91">
        <w:rPr>
          <w:rFonts w:ascii="Arial" w:eastAsia="Arial Unicode MS" w:hAnsi="Arial" w:cs="Arial"/>
          <w:color w:val="auto"/>
          <w:sz w:val="20"/>
          <w:szCs w:val="20"/>
        </w:rPr>
        <w:t>a</w:t>
      </w:r>
      <w:r w:rsidR="00752E04" w:rsidRPr="00257B91">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B55B4E" w:rsidRPr="00257B91" w:rsidRDefault="00752E04" w:rsidP="00872DB1">
      <w:pPr>
        <w:pStyle w:val="Tekstpodstawowy21"/>
        <w:widowControl/>
        <w:autoSpaceDE/>
        <w:rPr>
          <w:rFonts w:eastAsia="Arial Unicode MS"/>
          <w:bCs/>
        </w:rPr>
      </w:pPr>
      <w:r w:rsidRPr="00257B91">
        <w:rPr>
          <w:rFonts w:eastAsia="Arial Unicode MS"/>
          <w:bCs/>
        </w:rPr>
        <w:t>Zgodnie z art. 30 ust. 5 ustawy Wykonawca powołujący się na rozwiązania równoważne jest obowiązany wykazać, że oferowane przez niego dostawy spełniają wymagania</w:t>
      </w:r>
      <w:r w:rsidR="00B55B4E" w:rsidRPr="00257B91">
        <w:rPr>
          <w:rFonts w:eastAsia="Arial Unicode MS"/>
          <w:bCs/>
        </w:rPr>
        <w:t xml:space="preserve"> określone przez Zamawiającego.</w:t>
      </w:r>
    </w:p>
    <w:p w:rsidR="0024332A" w:rsidRPr="0024332A" w:rsidRDefault="0024332A" w:rsidP="0024332A">
      <w:pPr>
        <w:tabs>
          <w:tab w:val="left" w:pos="142"/>
        </w:tabs>
        <w:suppressAutoHyphens/>
        <w:spacing w:before="100" w:beforeAutospacing="1" w:after="100" w:afterAutospacing="1" w:line="240" w:lineRule="auto"/>
        <w:ind w:left="-284"/>
        <w:jc w:val="both"/>
        <w:rPr>
          <w:rFonts w:asciiTheme="minorHAnsi" w:eastAsiaTheme="minorEastAsia" w:hAnsiTheme="minorHAnsi" w:cstheme="minorHAnsi"/>
          <w:b/>
          <w:color w:val="auto"/>
          <w:lang w:val="en-GB" w:eastAsia="en-GB"/>
        </w:rPr>
      </w:pPr>
      <w:r w:rsidRPr="0024332A">
        <w:rPr>
          <w:rFonts w:asciiTheme="minorHAnsi" w:eastAsiaTheme="minorEastAsia" w:hAnsiTheme="minorHAnsi" w:cstheme="minorHAnsi"/>
          <w:b/>
          <w:color w:val="auto"/>
          <w:lang w:val="en-GB" w:eastAsia="en-GB"/>
        </w:rPr>
        <w:t>zgodna z poniższymi wymaganiami:</w:t>
      </w:r>
    </w:p>
    <w:p w:rsidR="0024332A" w:rsidRPr="0024332A" w:rsidRDefault="0024332A" w:rsidP="0024332A">
      <w:pPr>
        <w:tabs>
          <w:tab w:val="left" w:pos="142"/>
        </w:tabs>
        <w:suppressAutoHyphens/>
        <w:spacing w:before="100" w:beforeAutospacing="1" w:after="100" w:afterAutospacing="1" w:line="240" w:lineRule="auto"/>
        <w:ind w:left="-284"/>
        <w:jc w:val="both"/>
        <w:rPr>
          <w:rFonts w:asciiTheme="minorHAnsi" w:eastAsiaTheme="minorEastAsia" w:hAnsiTheme="minorHAnsi" w:cstheme="minorHAnsi"/>
          <w:b/>
          <w:color w:val="auto"/>
          <w:lang w:val="en-GB" w:eastAsia="en-GB"/>
        </w:rPr>
      </w:pPr>
      <w:r w:rsidRPr="00C920C6">
        <w:rPr>
          <w:rFonts w:asciiTheme="minorHAnsi" w:eastAsiaTheme="minorEastAsia" w:hAnsiTheme="minorHAnsi" w:cstheme="minorBidi"/>
          <w:color w:val="auto"/>
          <w:lang w:eastAsia="en-GB"/>
        </w:rPr>
        <w:t xml:space="preserve">Maszyna musi spełniać polskie normy dotyczące instalacji elektrycznej. Maszyna elektrodynamiczna o zasilaniu jednofazowym   ̴230V, pobierany prąd o maksymalnym natężeniu nieprzekraczającym 20A (4.6kW). </w:t>
      </w:r>
      <w:proofErr w:type="spellStart"/>
      <w:r w:rsidRPr="0024332A">
        <w:rPr>
          <w:rFonts w:asciiTheme="minorHAnsi" w:eastAsiaTheme="minorEastAsia" w:hAnsiTheme="minorHAnsi" w:cstheme="minorBidi"/>
          <w:color w:val="auto"/>
          <w:lang w:val="en-GB" w:eastAsia="en-GB"/>
        </w:rPr>
        <w:t>Maksymalna</w:t>
      </w:r>
      <w:proofErr w:type="spellEnd"/>
      <w:r w:rsidRPr="0024332A">
        <w:rPr>
          <w:rFonts w:asciiTheme="minorHAnsi" w:eastAsiaTheme="minorEastAsia" w:hAnsiTheme="minorHAnsi" w:cs="Arial"/>
          <w:color w:val="auto"/>
          <w:lang w:val="en-GB" w:eastAsia="en-GB"/>
        </w:rPr>
        <w:t xml:space="preserve"> </w:t>
      </w:r>
      <w:proofErr w:type="spellStart"/>
      <w:r w:rsidRPr="0024332A">
        <w:rPr>
          <w:rFonts w:asciiTheme="minorHAnsi" w:eastAsiaTheme="minorEastAsia" w:hAnsiTheme="minorHAnsi" w:cs="Arial"/>
          <w:color w:val="auto"/>
          <w:lang w:val="en-GB" w:eastAsia="en-GB"/>
        </w:rPr>
        <w:t>wysokość</w:t>
      </w:r>
      <w:proofErr w:type="spellEnd"/>
      <w:r w:rsidRPr="0024332A">
        <w:rPr>
          <w:rFonts w:asciiTheme="minorHAnsi" w:eastAsiaTheme="minorEastAsia" w:hAnsiTheme="minorHAnsi" w:cs="Arial"/>
          <w:color w:val="auto"/>
          <w:lang w:val="en-GB" w:eastAsia="en-GB"/>
        </w:rPr>
        <w:t xml:space="preserve"> </w:t>
      </w:r>
      <w:proofErr w:type="spellStart"/>
      <w:r w:rsidRPr="0024332A">
        <w:rPr>
          <w:rFonts w:asciiTheme="minorHAnsi" w:eastAsiaTheme="minorEastAsia" w:hAnsiTheme="minorHAnsi" w:cs="Arial"/>
          <w:color w:val="auto"/>
          <w:lang w:val="en-GB" w:eastAsia="en-GB"/>
        </w:rPr>
        <w:t>kompletnej</w:t>
      </w:r>
      <w:proofErr w:type="spellEnd"/>
      <w:r w:rsidRPr="0024332A">
        <w:rPr>
          <w:rFonts w:asciiTheme="minorHAnsi" w:eastAsiaTheme="minorEastAsia" w:hAnsiTheme="minorHAnsi" w:cs="Arial"/>
          <w:color w:val="auto"/>
          <w:lang w:val="en-GB" w:eastAsia="en-GB"/>
        </w:rPr>
        <w:t xml:space="preserve"> </w:t>
      </w:r>
      <w:proofErr w:type="spellStart"/>
      <w:r w:rsidRPr="0024332A">
        <w:rPr>
          <w:rFonts w:asciiTheme="minorHAnsi" w:eastAsiaTheme="minorEastAsia" w:hAnsiTheme="minorHAnsi" w:cs="Arial"/>
          <w:color w:val="auto"/>
          <w:lang w:val="en-GB" w:eastAsia="en-GB"/>
        </w:rPr>
        <w:t>maszyny</w:t>
      </w:r>
      <w:proofErr w:type="spellEnd"/>
      <w:r w:rsidRPr="0024332A">
        <w:rPr>
          <w:rFonts w:asciiTheme="minorHAnsi" w:eastAsiaTheme="minorEastAsia" w:hAnsiTheme="minorHAnsi" w:cs="Arial"/>
          <w:color w:val="auto"/>
          <w:lang w:val="en-GB" w:eastAsia="en-GB"/>
        </w:rPr>
        <w:t xml:space="preserve"> nie może przekraczać  1.9m</w:t>
      </w:r>
    </w:p>
    <w:p w:rsidR="0024332A" w:rsidRPr="00C920C6" w:rsidRDefault="0024332A" w:rsidP="0024332A">
      <w:pPr>
        <w:numPr>
          <w:ilvl w:val="0"/>
          <w:numId w:val="56"/>
        </w:numPr>
        <w:spacing w:after="200" w:line="276" w:lineRule="auto"/>
        <w:ind w:left="567" w:hanging="425"/>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b/>
          <w:color w:val="auto"/>
          <w:lang w:eastAsia="en-GB"/>
        </w:rPr>
        <w:t>Rama</w:t>
      </w:r>
      <w:r w:rsidRPr="00C920C6">
        <w:rPr>
          <w:rFonts w:asciiTheme="minorHAnsi" w:eastAsiaTheme="minorEastAsia" w:hAnsiTheme="minorHAnsi" w:cstheme="minorBidi"/>
          <w:color w:val="auto"/>
          <w:lang w:eastAsia="en-GB"/>
        </w:rPr>
        <w:t xml:space="preserve"> o nośności, co najmniej </w:t>
      </w:r>
      <w:r w:rsidRPr="00C920C6">
        <w:rPr>
          <w:rFonts w:asciiTheme="minorHAnsi" w:eastAsiaTheme="minorEastAsia" w:hAnsiTheme="minorHAnsi" w:cstheme="minorBidi"/>
          <w:b/>
          <w:color w:val="auto"/>
          <w:lang w:eastAsia="en-GB"/>
        </w:rPr>
        <w:t>±3kN,</w:t>
      </w:r>
      <w:r w:rsidRPr="00C920C6">
        <w:rPr>
          <w:rFonts w:asciiTheme="minorHAnsi" w:eastAsiaTheme="minorEastAsia" w:hAnsiTheme="minorHAnsi" w:cstheme="minorBidi"/>
          <w:b/>
          <w:color w:val="FF0000"/>
          <w:lang w:eastAsia="en-GB"/>
        </w:rPr>
        <w:t xml:space="preserve"> </w:t>
      </w:r>
      <w:r w:rsidRPr="00C920C6">
        <w:rPr>
          <w:rFonts w:asciiTheme="minorHAnsi" w:eastAsiaTheme="minorEastAsia" w:hAnsiTheme="minorHAnsi" w:cstheme="minorBidi"/>
          <w:color w:val="auto"/>
          <w:lang w:eastAsia="en-GB"/>
        </w:rPr>
        <w:t>dostosowana do przeprowadzania testów rozciągania i ściskania, dynamicznych i statycznych, stołowa,  dwukolumnowa, z rozstawem i wysokością kolumn umożliwiających  późniejsze zamontowanie komory temperaturowej, wyposażona w system napędowy elektryczny do manewrowania górną belką oraz mechanizmem do jej blokowania  w wybranym położeniu; stolik montażowy odporny na korozję, z rowkami typu T</w:t>
      </w:r>
    </w:p>
    <w:p w:rsidR="0024332A" w:rsidRPr="00C920C6" w:rsidRDefault="0024332A" w:rsidP="0024332A">
      <w:pPr>
        <w:numPr>
          <w:ilvl w:val="0"/>
          <w:numId w:val="56"/>
        </w:numPr>
        <w:spacing w:after="200" w:line="276" w:lineRule="auto"/>
        <w:ind w:left="567"/>
        <w:contextualSpacing/>
        <w:rPr>
          <w:rFonts w:asciiTheme="minorHAnsi" w:eastAsiaTheme="minorEastAsia" w:hAnsiTheme="minorHAnsi" w:cs="Arial"/>
          <w:color w:val="auto"/>
          <w:lang w:eastAsia="en-GB"/>
        </w:rPr>
      </w:pPr>
      <w:r w:rsidRPr="00C920C6">
        <w:rPr>
          <w:rFonts w:asciiTheme="minorHAnsi" w:eastAsiaTheme="minorEastAsia" w:hAnsiTheme="minorHAnsi" w:cstheme="minorBidi"/>
          <w:b/>
          <w:color w:val="auto"/>
          <w:lang w:eastAsia="en-GB"/>
        </w:rPr>
        <w:t>Siłownik elektrodynamiczny</w:t>
      </w:r>
      <w:r w:rsidRPr="00C920C6">
        <w:rPr>
          <w:rFonts w:asciiTheme="minorHAnsi" w:eastAsiaTheme="minorEastAsia" w:hAnsiTheme="minorHAnsi" w:cstheme="minorBidi"/>
          <w:color w:val="auto"/>
          <w:lang w:eastAsia="en-GB"/>
        </w:rPr>
        <w:t xml:space="preserve">, bez śrub napędowych, umożliwiający realizację obciążeń kwasi  statycznych i dynamicznych, montowany w górnej belce, niewymagający dodatkowego chłodzenia, umożliwiający realizację obciążenia dynamicznego do ±3kN z przejściem przez zero i skokiem  nie mniejszym  niż 60mm (±30mm) oraz umożliwiający </w:t>
      </w:r>
      <w:r w:rsidRPr="00C920C6">
        <w:rPr>
          <w:rFonts w:asciiTheme="minorHAnsi" w:eastAsiaTheme="minorEastAsia" w:hAnsiTheme="minorHAnsi" w:cs="Arial"/>
          <w:color w:val="auto"/>
          <w:lang w:eastAsia="en-GB"/>
        </w:rPr>
        <w:t>prowadzenie badań zmęczeniowych z częstością do 10Hz, przy skoku siłownika  nie mniejszym niż 30mm</w:t>
      </w:r>
    </w:p>
    <w:p w:rsidR="0024332A" w:rsidRPr="00C920C6" w:rsidRDefault="0024332A" w:rsidP="0024332A">
      <w:pPr>
        <w:numPr>
          <w:ilvl w:val="0"/>
          <w:numId w:val="56"/>
        </w:num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b/>
          <w:color w:val="auto"/>
          <w:lang w:eastAsia="en-GB"/>
        </w:rPr>
        <w:t>Głowica pomiarowa siły</w:t>
      </w:r>
      <w:r w:rsidRPr="00C920C6">
        <w:rPr>
          <w:rFonts w:asciiTheme="minorHAnsi" w:eastAsiaTheme="minorEastAsia" w:hAnsiTheme="minorHAnsi" w:cstheme="minorBidi"/>
          <w:color w:val="auto"/>
          <w:lang w:eastAsia="en-GB"/>
        </w:rPr>
        <w:t xml:space="preserve"> o obciążalności do </w:t>
      </w:r>
      <w:r w:rsidRPr="00C920C6">
        <w:rPr>
          <w:rFonts w:asciiTheme="minorHAnsi" w:eastAsiaTheme="minorEastAsia" w:hAnsiTheme="minorHAnsi" w:cstheme="minorBidi"/>
          <w:b/>
          <w:color w:val="auto"/>
          <w:lang w:eastAsia="en-GB"/>
        </w:rPr>
        <w:t xml:space="preserve">±1kN; </w:t>
      </w:r>
      <w:r w:rsidRPr="00C920C6">
        <w:rPr>
          <w:rFonts w:asciiTheme="minorHAnsi" w:eastAsiaTheme="minorEastAsia" w:hAnsiTheme="minorHAnsi" w:cstheme="minorBidi"/>
          <w:color w:val="auto"/>
          <w:lang w:eastAsia="en-GB"/>
        </w:rPr>
        <w:t xml:space="preserve">odporność głowicy na przeciążeniowa osiowe min.300% wraz z zabezpieczeniem </w:t>
      </w:r>
      <w:proofErr w:type="spellStart"/>
      <w:r w:rsidRPr="00C920C6">
        <w:rPr>
          <w:rFonts w:asciiTheme="minorHAnsi" w:eastAsiaTheme="minorEastAsia" w:hAnsiTheme="minorHAnsi" w:cstheme="minorBidi"/>
          <w:color w:val="auto"/>
          <w:lang w:eastAsia="en-GB"/>
        </w:rPr>
        <w:t>antyprzeciążeniowym</w:t>
      </w:r>
      <w:proofErr w:type="spellEnd"/>
      <w:r w:rsidRPr="00C920C6">
        <w:rPr>
          <w:rFonts w:asciiTheme="minorHAnsi" w:eastAsiaTheme="minorEastAsia" w:hAnsiTheme="minorHAnsi" w:cstheme="minorBidi"/>
          <w:color w:val="auto"/>
          <w:lang w:eastAsia="en-GB"/>
        </w:rPr>
        <w:t>, odporność głowicy na obciążenia boczne min. 40% maksymalnego obciążenia; możliwość dwojakiego mocowania głowicy: do siłownika i podstawy maszyny</w:t>
      </w:r>
    </w:p>
    <w:p w:rsidR="0024332A" w:rsidRPr="00C920C6" w:rsidRDefault="0024332A" w:rsidP="0024332A">
      <w:pPr>
        <w:spacing w:after="200" w:line="276" w:lineRule="auto"/>
        <w:ind w:left="567"/>
        <w:contextualSpacing/>
        <w:rPr>
          <w:rFonts w:asciiTheme="minorHAnsi" w:eastAsiaTheme="minorEastAsia" w:hAnsiTheme="minorHAnsi" w:cstheme="minorBidi"/>
          <w:color w:val="FF0000"/>
          <w:lang w:eastAsia="en-GB"/>
        </w:rPr>
      </w:pPr>
      <w:r w:rsidRPr="00C920C6">
        <w:rPr>
          <w:rFonts w:asciiTheme="minorHAnsi" w:eastAsiaTheme="minorEastAsia" w:hAnsiTheme="minorHAnsi" w:cstheme="minorBidi"/>
          <w:color w:val="auto"/>
          <w:lang w:eastAsia="en-GB"/>
        </w:rPr>
        <w:t>Dokładność toru pomiarowego siły klasy 0.5 wg ISO 7500-1</w:t>
      </w:r>
    </w:p>
    <w:p w:rsidR="0024332A" w:rsidRPr="00C920C6" w:rsidRDefault="0024332A" w:rsidP="0024332A">
      <w:pPr>
        <w:numPr>
          <w:ilvl w:val="0"/>
          <w:numId w:val="56"/>
        </w:num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b/>
          <w:color w:val="auto"/>
          <w:lang w:eastAsia="en-GB"/>
        </w:rPr>
        <w:t>Głowica pomiarowa siły</w:t>
      </w:r>
      <w:r w:rsidRPr="00C920C6">
        <w:rPr>
          <w:rFonts w:asciiTheme="minorHAnsi" w:eastAsiaTheme="minorEastAsia" w:hAnsiTheme="minorHAnsi" w:cstheme="minorBidi"/>
          <w:color w:val="auto"/>
          <w:lang w:eastAsia="en-GB"/>
        </w:rPr>
        <w:t xml:space="preserve"> o obciążalności nie mniejszej niż </w:t>
      </w:r>
      <w:r w:rsidRPr="00C920C6">
        <w:rPr>
          <w:rFonts w:asciiTheme="minorHAnsi" w:eastAsiaTheme="minorEastAsia" w:hAnsiTheme="minorHAnsi" w:cstheme="minorBidi"/>
          <w:b/>
          <w:color w:val="auto"/>
          <w:lang w:eastAsia="en-GB"/>
        </w:rPr>
        <w:t>±</w:t>
      </w:r>
      <w:r w:rsidRPr="00C920C6">
        <w:rPr>
          <w:rFonts w:asciiTheme="minorHAnsi" w:eastAsiaTheme="minorEastAsia" w:hAnsiTheme="minorHAnsi" w:cstheme="minorBidi"/>
          <w:color w:val="auto"/>
          <w:lang w:eastAsia="en-GB"/>
        </w:rPr>
        <w:t>3</w:t>
      </w:r>
      <w:r w:rsidRPr="00C920C6">
        <w:rPr>
          <w:rFonts w:asciiTheme="minorHAnsi" w:eastAsiaTheme="minorEastAsia" w:hAnsiTheme="minorHAnsi" w:cstheme="minorBidi"/>
          <w:b/>
          <w:color w:val="auto"/>
          <w:lang w:eastAsia="en-GB"/>
        </w:rPr>
        <w:t xml:space="preserve">kN; </w:t>
      </w:r>
      <w:r w:rsidRPr="00C920C6">
        <w:rPr>
          <w:rFonts w:asciiTheme="minorHAnsi" w:eastAsiaTheme="minorEastAsia" w:hAnsiTheme="minorHAnsi" w:cstheme="minorBidi"/>
          <w:color w:val="auto"/>
          <w:lang w:eastAsia="en-GB"/>
        </w:rPr>
        <w:t xml:space="preserve">odporność głowicy na przeciążeniowa osiowe min. 300% wraz z zabezpieczeniem </w:t>
      </w:r>
      <w:proofErr w:type="spellStart"/>
      <w:r w:rsidRPr="00C920C6">
        <w:rPr>
          <w:rFonts w:asciiTheme="minorHAnsi" w:eastAsiaTheme="minorEastAsia" w:hAnsiTheme="minorHAnsi" w:cstheme="minorBidi"/>
          <w:color w:val="auto"/>
          <w:lang w:eastAsia="en-GB"/>
        </w:rPr>
        <w:t>antyprzeciążeniowym</w:t>
      </w:r>
      <w:proofErr w:type="spellEnd"/>
      <w:r w:rsidRPr="00C920C6">
        <w:rPr>
          <w:rFonts w:asciiTheme="minorHAnsi" w:eastAsiaTheme="minorEastAsia" w:hAnsiTheme="minorHAnsi" w:cstheme="minorBidi"/>
          <w:color w:val="auto"/>
          <w:lang w:eastAsia="en-GB"/>
        </w:rPr>
        <w:t>, odporność głowicy na obciążenia boczne min. 40% maksymalnego obciążenia; możliwość dwojakiego mocowania głowicy: do siłownika i podstawy maszyny</w:t>
      </w:r>
    </w:p>
    <w:p w:rsidR="0024332A" w:rsidRPr="00C920C6" w:rsidRDefault="0024332A" w:rsidP="0024332A">
      <w:pPr>
        <w:spacing w:after="200" w:line="276" w:lineRule="auto"/>
        <w:ind w:left="567"/>
        <w:contextualSpacing/>
        <w:rPr>
          <w:rFonts w:asciiTheme="minorHAnsi" w:eastAsiaTheme="minorEastAsia" w:hAnsiTheme="minorHAnsi" w:cstheme="minorBidi"/>
          <w:color w:val="FF0000"/>
          <w:lang w:eastAsia="en-GB"/>
        </w:rPr>
      </w:pPr>
      <w:r w:rsidRPr="00C920C6">
        <w:rPr>
          <w:rFonts w:asciiTheme="minorHAnsi" w:eastAsiaTheme="minorEastAsia" w:hAnsiTheme="minorHAnsi" w:cstheme="minorBidi"/>
          <w:color w:val="auto"/>
          <w:lang w:eastAsia="en-GB"/>
        </w:rPr>
        <w:t xml:space="preserve">Dokładność toru pomiarowego siły klasy 0.5 wg ISO 7500-1, </w:t>
      </w:r>
    </w:p>
    <w:p w:rsidR="0024332A" w:rsidRPr="00C920C6" w:rsidRDefault="0024332A" w:rsidP="0024332A">
      <w:pPr>
        <w:numPr>
          <w:ilvl w:val="0"/>
          <w:numId w:val="56"/>
        </w:num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b/>
          <w:color w:val="auto"/>
          <w:lang w:eastAsia="en-GB"/>
        </w:rPr>
        <w:t>Uchwyty mechaniczne</w:t>
      </w:r>
      <w:r w:rsidRPr="00C920C6">
        <w:rPr>
          <w:rFonts w:asciiTheme="minorHAnsi" w:eastAsiaTheme="minorEastAsia" w:hAnsiTheme="minorHAnsi" w:cstheme="minorBidi"/>
          <w:color w:val="auto"/>
          <w:lang w:eastAsia="en-GB"/>
        </w:rPr>
        <w:t xml:space="preserve"> klinowe o obciążalności min. </w:t>
      </w:r>
      <w:r w:rsidRPr="00C920C6">
        <w:rPr>
          <w:rFonts w:asciiTheme="minorHAnsi" w:eastAsiaTheme="minorEastAsia" w:hAnsiTheme="minorHAnsi" w:cstheme="minorBidi"/>
          <w:b/>
          <w:color w:val="auto"/>
          <w:lang w:eastAsia="en-GB"/>
        </w:rPr>
        <w:t>±3kN</w:t>
      </w:r>
      <w:r w:rsidRPr="00C920C6">
        <w:rPr>
          <w:rFonts w:asciiTheme="minorHAnsi" w:eastAsiaTheme="minorEastAsia" w:hAnsiTheme="minorHAnsi" w:cstheme="minorBidi"/>
          <w:color w:val="auto"/>
          <w:lang w:eastAsia="en-GB"/>
        </w:rPr>
        <w:t xml:space="preserve"> do testów dynamicznych, umożliwiających przejście siły przez 0, wraz z wkładkami umożliwiającymi mocowanie próbek o grubości od 0 do 6mm i szerokości nie mniejszej niż 25mm oraz prowadzenie badań w zakresie temperatur od -70 do +350 </w:t>
      </w:r>
      <w:r w:rsidRPr="0024332A">
        <w:rPr>
          <w:rFonts w:asciiTheme="minorHAnsi" w:eastAsiaTheme="minorEastAsia" w:hAnsiTheme="minorHAnsi" w:cstheme="minorBidi"/>
          <w:color w:val="auto"/>
          <w:lang w:val="en-GB" w:eastAsia="en-GB"/>
        </w:rPr>
        <w:sym w:font="Symbol" w:char="F0B0"/>
      </w:r>
      <w:r w:rsidRPr="00C920C6">
        <w:rPr>
          <w:rFonts w:asciiTheme="minorHAnsi" w:eastAsiaTheme="minorEastAsia" w:hAnsiTheme="minorHAnsi" w:cstheme="minorBidi"/>
          <w:color w:val="auto"/>
          <w:lang w:eastAsia="en-GB"/>
        </w:rPr>
        <w:t xml:space="preserve">C;  możliwość zakupienia w terminie późniejszym uchwytów pneumatycznych </w:t>
      </w:r>
    </w:p>
    <w:p w:rsidR="0024332A" w:rsidRPr="00C920C6" w:rsidRDefault="0024332A" w:rsidP="0024332A">
      <w:pPr>
        <w:numPr>
          <w:ilvl w:val="0"/>
          <w:numId w:val="56"/>
        </w:num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b/>
          <w:color w:val="auto"/>
          <w:lang w:eastAsia="en-GB"/>
        </w:rPr>
        <w:t xml:space="preserve">Możliwość podłączenia </w:t>
      </w:r>
      <w:proofErr w:type="spellStart"/>
      <w:r w:rsidRPr="00C920C6">
        <w:rPr>
          <w:rFonts w:asciiTheme="minorHAnsi" w:eastAsiaTheme="minorEastAsia" w:hAnsiTheme="minorHAnsi" w:cstheme="minorBidi"/>
          <w:b/>
          <w:color w:val="auto"/>
          <w:lang w:eastAsia="en-GB"/>
        </w:rPr>
        <w:t>ekstensometru</w:t>
      </w:r>
      <w:proofErr w:type="spellEnd"/>
      <w:r w:rsidRPr="00C920C6">
        <w:rPr>
          <w:rFonts w:asciiTheme="minorHAnsi" w:eastAsiaTheme="minorEastAsia" w:hAnsiTheme="minorHAnsi" w:cstheme="minorBidi"/>
          <w:b/>
          <w:color w:val="auto"/>
          <w:lang w:eastAsia="en-GB"/>
        </w:rPr>
        <w:t xml:space="preserve"> </w:t>
      </w:r>
      <w:proofErr w:type="spellStart"/>
      <w:r w:rsidRPr="00C920C6">
        <w:rPr>
          <w:rFonts w:asciiTheme="minorHAnsi" w:eastAsiaTheme="minorEastAsia" w:hAnsiTheme="minorHAnsi" w:cstheme="minorBidi"/>
          <w:color w:val="auto"/>
          <w:lang w:eastAsia="en-GB"/>
        </w:rPr>
        <w:t>instron</w:t>
      </w:r>
      <w:proofErr w:type="spellEnd"/>
      <w:r w:rsidRPr="00C920C6">
        <w:rPr>
          <w:rFonts w:asciiTheme="minorHAnsi" w:eastAsiaTheme="minorEastAsia" w:hAnsiTheme="minorHAnsi" w:cstheme="minorBidi"/>
          <w:color w:val="auto"/>
          <w:lang w:eastAsia="en-GB"/>
        </w:rPr>
        <w:t xml:space="preserve"> nr kat. 2620-603 bez ingerencji w oryginalną wtyczkę </w:t>
      </w:r>
      <w:proofErr w:type="spellStart"/>
      <w:r w:rsidRPr="00C920C6">
        <w:rPr>
          <w:rFonts w:asciiTheme="minorHAnsi" w:eastAsiaTheme="minorEastAsia" w:hAnsiTheme="minorHAnsi" w:cstheme="minorBidi"/>
          <w:color w:val="auto"/>
          <w:lang w:eastAsia="en-GB"/>
        </w:rPr>
        <w:t>ekstensometru</w:t>
      </w:r>
      <w:proofErr w:type="spellEnd"/>
      <w:r w:rsidRPr="00C920C6">
        <w:rPr>
          <w:rFonts w:asciiTheme="minorHAnsi" w:eastAsiaTheme="minorEastAsia" w:hAnsiTheme="minorHAnsi" w:cstheme="minorBidi"/>
          <w:color w:val="auto"/>
          <w:lang w:eastAsia="en-GB"/>
        </w:rPr>
        <w:t xml:space="preserve">  </w:t>
      </w:r>
    </w:p>
    <w:p w:rsidR="0024332A" w:rsidRPr="00C920C6" w:rsidRDefault="0024332A" w:rsidP="0024332A">
      <w:pPr>
        <w:numPr>
          <w:ilvl w:val="0"/>
          <w:numId w:val="56"/>
        </w:num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b/>
          <w:color w:val="auto"/>
          <w:lang w:eastAsia="en-GB"/>
        </w:rPr>
        <w:t>Adapter</w:t>
      </w:r>
      <w:r w:rsidRPr="00C920C6">
        <w:rPr>
          <w:rFonts w:asciiTheme="minorHAnsi" w:eastAsiaTheme="minorEastAsia" w:hAnsiTheme="minorHAnsi" w:cstheme="minorBidi"/>
          <w:color w:val="auto"/>
          <w:lang w:eastAsia="en-GB"/>
        </w:rPr>
        <w:t xml:space="preserve"> z mostkiem tensometrycznym do tensometrów oporowych 350</w:t>
      </w:r>
      <w:r w:rsidRPr="0024332A">
        <w:rPr>
          <w:rFonts w:asciiTheme="minorHAnsi" w:eastAsiaTheme="minorEastAsia" w:hAnsiTheme="minorHAnsi" w:cstheme="minorBidi"/>
          <w:color w:val="auto"/>
          <w:lang w:val="en-GB" w:eastAsia="en-GB"/>
        </w:rPr>
        <w:t>Ω</w:t>
      </w:r>
      <w:r w:rsidRPr="00C920C6">
        <w:rPr>
          <w:rFonts w:asciiTheme="minorHAnsi" w:eastAsiaTheme="minorEastAsia" w:hAnsiTheme="minorHAnsi" w:cstheme="minorBidi"/>
          <w:color w:val="auto"/>
          <w:lang w:eastAsia="en-GB"/>
        </w:rPr>
        <w:t xml:space="preserve">, podłączany do kanału pomiarowego odkształcenia </w:t>
      </w:r>
    </w:p>
    <w:p w:rsidR="0024332A" w:rsidRPr="00C920C6" w:rsidRDefault="0024332A" w:rsidP="0024332A">
      <w:pPr>
        <w:numPr>
          <w:ilvl w:val="0"/>
          <w:numId w:val="56"/>
        </w:numPr>
        <w:spacing w:after="200" w:line="276" w:lineRule="auto"/>
        <w:ind w:left="567" w:hanging="35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b/>
          <w:color w:val="auto"/>
          <w:lang w:eastAsia="en-GB"/>
        </w:rPr>
        <w:t>Cyfrowa elektronika sterująca</w:t>
      </w:r>
      <w:r w:rsidRPr="00C920C6">
        <w:rPr>
          <w:rFonts w:asciiTheme="minorHAnsi" w:eastAsiaTheme="minorEastAsia" w:hAnsiTheme="minorHAnsi" w:cstheme="minorBidi"/>
          <w:color w:val="auto"/>
          <w:lang w:eastAsia="en-GB"/>
        </w:rPr>
        <w:t xml:space="preserve"> musi posiadać:</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dwa kanały pomiarowo-sterujące</w:t>
      </w:r>
      <w:r w:rsidR="009F0E23" w:rsidRPr="00C920C6">
        <w:rPr>
          <w:rFonts w:asciiTheme="minorHAnsi" w:eastAsiaTheme="minorEastAsia" w:hAnsiTheme="minorHAnsi" w:cstheme="minorBidi"/>
          <w:color w:val="auto"/>
          <w:lang w:eastAsia="en-GB"/>
        </w:rPr>
        <w:t>:</w:t>
      </w:r>
      <w:r w:rsidRPr="00C920C6">
        <w:rPr>
          <w:rFonts w:asciiTheme="minorHAnsi" w:eastAsiaTheme="minorEastAsia" w:hAnsiTheme="minorHAnsi" w:cstheme="minorBidi"/>
          <w:color w:val="auto"/>
          <w:lang w:eastAsia="en-GB"/>
        </w:rPr>
        <w:t xml:space="preserve"> dla siły</w:t>
      </w:r>
      <w:r w:rsidR="009F0E23">
        <w:rPr>
          <w:rFonts w:asciiTheme="minorHAnsi" w:eastAsiaTheme="minorEastAsia" w:hAnsiTheme="minorHAnsi" w:cstheme="minorBidi"/>
          <w:color w:val="auto"/>
          <w:lang w:eastAsia="en-GB"/>
        </w:rPr>
        <w:t xml:space="preserve"> i</w:t>
      </w:r>
      <w:r w:rsidRPr="00C920C6">
        <w:rPr>
          <w:rFonts w:asciiTheme="minorHAnsi" w:eastAsiaTheme="minorEastAsia" w:hAnsiTheme="minorHAnsi" w:cstheme="minorBidi"/>
          <w:color w:val="auto"/>
          <w:lang w:eastAsia="en-GB"/>
        </w:rPr>
        <w:t xml:space="preserve"> przemieszczenia </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lastRenderedPageBreak/>
        <w:t xml:space="preserve">- jeden dodatkowy kanał pomiarowo-sterujący, umożliwiający podłączenie </w:t>
      </w:r>
      <w:proofErr w:type="spellStart"/>
      <w:r w:rsidRPr="00C920C6">
        <w:rPr>
          <w:rFonts w:asciiTheme="minorHAnsi" w:eastAsiaTheme="minorEastAsia" w:hAnsiTheme="minorHAnsi" w:cstheme="minorBidi"/>
          <w:color w:val="auto"/>
          <w:lang w:eastAsia="en-GB"/>
        </w:rPr>
        <w:t>ekstensometru</w:t>
      </w:r>
      <w:proofErr w:type="spellEnd"/>
      <w:r w:rsidRPr="00C920C6">
        <w:rPr>
          <w:rFonts w:asciiTheme="minorHAnsi" w:eastAsiaTheme="minorEastAsia" w:hAnsiTheme="minorHAnsi" w:cstheme="minorBidi"/>
          <w:color w:val="auto"/>
          <w:lang w:eastAsia="en-GB"/>
        </w:rPr>
        <w:t xml:space="preserve"> oraz zewnętrznych przetworników analogowych </w:t>
      </w:r>
      <w:r w:rsidRPr="00C920C6">
        <w:rPr>
          <w:rFonts w:asciiTheme="minorHAnsi" w:eastAsiaTheme="minorEastAsia" w:hAnsiTheme="minorHAnsi" w:cstheme="minorBidi"/>
          <w:strike/>
          <w:color w:val="auto"/>
          <w:lang w:eastAsia="en-GB"/>
        </w:rPr>
        <w:t>(±10V-prąd stały)</w:t>
      </w:r>
    </w:p>
    <w:p w:rsidR="0024332A" w:rsidRPr="00C920C6" w:rsidRDefault="0024332A" w:rsidP="0024332A">
      <w:pPr>
        <w:spacing w:after="200" w:line="276" w:lineRule="auto"/>
        <w:ind w:left="567"/>
        <w:contextualSpacing/>
        <w:rPr>
          <w:rFonts w:asciiTheme="minorHAnsi" w:eastAsiaTheme="minorEastAsia" w:hAnsiTheme="minorHAnsi" w:cstheme="minorBidi"/>
          <w:b/>
          <w:color w:val="auto"/>
          <w:lang w:eastAsia="en-GB"/>
        </w:rPr>
      </w:pPr>
      <w:r w:rsidRPr="00C920C6">
        <w:rPr>
          <w:rFonts w:asciiTheme="minorHAnsi" w:eastAsiaTheme="minorEastAsia" w:hAnsiTheme="minorHAnsi" w:cstheme="minorBidi"/>
          <w:color w:val="auto"/>
          <w:lang w:eastAsia="en-GB"/>
        </w:rPr>
        <w:t xml:space="preserve">- jeden dodatkowy kanał pomiarowy, umożliwiający podłączenie tensometrów oporowych oraz zewnętrznych przetworników analogowych </w:t>
      </w:r>
      <w:r w:rsidRPr="00C920C6">
        <w:rPr>
          <w:rFonts w:asciiTheme="minorHAnsi" w:eastAsiaTheme="minorEastAsia" w:hAnsiTheme="minorHAnsi" w:cstheme="minorBidi"/>
          <w:strike/>
          <w:color w:val="auto"/>
          <w:lang w:eastAsia="en-GB"/>
        </w:rPr>
        <w:t>(±10V-prąd stały)</w:t>
      </w:r>
      <w:r w:rsidRPr="00C920C6">
        <w:rPr>
          <w:rFonts w:asciiTheme="minorHAnsi" w:eastAsiaTheme="minorEastAsia" w:hAnsiTheme="minorHAnsi" w:cstheme="minorBidi"/>
          <w:color w:val="auto"/>
          <w:lang w:eastAsia="en-GB"/>
        </w:rPr>
        <w:t xml:space="preserve"> </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co najmniej jedno wejście i dwa wyjścia analogowe</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co najmniej 4 wyjścia i wejścia cyfrowe</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xml:space="preserve">- funkcję automatycznego rozpoznawania i kalibracji przetworników pomiarowych </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xml:space="preserve">- funkcję </w:t>
      </w:r>
      <w:proofErr w:type="spellStart"/>
      <w:r w:rsidRPr="00C920C6">
        <w:rPr>
          <w:rFonts w:asciiTheme="minorHAnsi" w:eastAsiaTheme="minorEastAsia" w:hAnsiTheme="minorHAnsi" w:cstheme="minorBidi"/>
          <w:color w:val="auto"/>
          <w:lang w:eastAsia="en-GB"/>
        </w:rPr>
        <w:t>autokalibracji</w:t>
      </w:r>
      <w:proofErr w:type="spellEnd"/>
      <w:r w:rsidRPr="00C920C6">
        <w:rPr>
          <w:rFonts w:asciiTheme="minorHAnsi" w:eastAsiaTheme="minorEastAsia" w:hAnsiTheme="minorHAnsi" w:cstheme="minorBidi"/>
          <w:color w:val="auto"/>
          <w:lang w:eastAsia="en-GB"/>
        </w:rPr>
        <w:t xml:space="preserve"> kanałów siły, przemieszczenia i odkształcenia</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panel operatora ze zintegrowanym wyłącznikiem bezpieczeństwa, umożliwiający przełączanie maszyny w tryb „wyłączony”, „mocowanie próbki” oraz „test”</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funkcję automatycznego strojenia nastaw PID kontrolera w zależności od sztywności próbki, dla wszystkich kanałów sterujących</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xml:space="preserve">- kartę akwizycji danych dla modułu oprogramowania, kontrolującego nagrzewanie się próbki w trakcie prób zmęczeniowych </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możliwość jednoczesnej, synchronicznej rejestracji danych ze wszystkich kanałów pomiarowych i sterujących, z częstością nie niższą niż 5kHz i rozdzielczością 24 bit w całym zakresie przetwarzania danych, dla wszystkich kanałów</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xml:space="preserve">- możliwość synchronicznej komunikacji </w:t>
      </w:r>
      <w:proofErr w:type="spellStart"/>
      <w:r w:rsidRPr="00C920C6">
        <w:rPr>
          <w:rFonts w:asciiTheme="minorHAnsi" w:eastAsiaTheme="minorEastAsia" w:hAnsiTheme="minorHAnsi" w:cstheme="minorBidi"/>
          <w:color w:val="auto"/>
          <w:lang w:eastAsia="en-GB"/>
        </w:rPr>
        <w:t>ethernetowej</w:t>
      </w:r>
      <w:proofErr w:type="spellEnd"/>
      <w:r w:rsidRPr="00C920C6">
        <w:rPr>
          <w:rFonts w:asciiTheme="minorHAnsi" w:eastAsiaTheme="minorEastAsia" w:hAnsiTheme="minorHAnsi" w:cstheme="minorBidi"/>
          <w:color w:val="auto"/>
          <w:lang w:eastAsia="en-GB"/>
        </w:rPr>
        <w:t xml:space="preserve"> między zestawem komputerowym a układem sterowania </w:t>
      </w:r>
    </w:p>
    <w:p w:rsidR="0024332A" w:rsidRPr="00C920C6" w:rsidRDefault="0024332A" w:rsidP="0024332A">
      <w:pPr>
        <w:spacing w:after="200" w:line="276" w:lineRule="auto"/>
        <w:ind w:left="56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możliwość szybkiego przesuw siłownika i jego pozycjonowania oraz otwieranie i zamykanie uchwytów pneumatycznych</w:t>
      </w:r>
    </w:p>
    <w:p w:rsidR="0024332A" w:rsidRPr="00C920C6" w:rsidRDefault="0024332A" w:rsidP="0024332A">
      <w:pPr>
        <w:numPr>
          <w:ilvl w:val="0"/>
          <w:numId w:val="56"/>
        </w:numPr>
        <w:spacing w:after="0" w:line="276" w:lineRule="auto"/>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b/>
          <w:color w:val="auto"/>
          <w:lang w:eastAsia="en-GB"/>
        </w:rPr>
        <w:t>Oprogramowanie</w:t>
      </w:r>
      <w:r w:rsidRPr="00C920C6">
        <w:rPr>
          <w:rFonts w:asciiTheme="minorHAnsi" w:eastAsiaTheme="minorEastAsia" w:hAnsiTheme="minorHAnsi" w:cstheme="minorBidi"/>
          <w:color w:val="auto"/>
          <w:lang w:eastAsia="en-GB"/>
        </w:rPr>
        <w:t xml:space="preserve"> umożliwiające wykonanie badań kwasi statycznych i zmęczeniowych zgodnie ze standardowymi (siła, przemieszczenie i odkształcenia) lub zdefiniowanymi przez użytkownika cyklem obciążeń i akwizycją danych zgodnie z wymaganiami użytkownika i ich jednoczesnej wizualizacji w oparciu o wykresy</w:t>
      </w:r>
    </w:p>
    <w:p w:rsidR="0024332A" w:rsidRPr="00C920C6" w:rsidRDefault="0024332A" w:rsidP="0024332A">
      <w:pPr>
        <w:spacing w:after="0" w:line="276" w:lineRule="auto"/>
        <w:ind w:left="709"/>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projektowanie i realizację programów użytkownika z możliwością ręcznego zatrzymania testu w dowolnym momencie lub zmiany kierunku obciążenia i sposobu kontroli obciążenia (siłą, przemieszczeniem i odkształceniem)</w:t>
      </w:r>
    </w:p>
    <w:p w:rsidR="0024332A" w:rsidRPr="00C920C6" w:rsidRDefault="0024332A" w:rsidP="0024332A">
      <w:pPr>
        <w:spacing w:after="0" w:line="276" w:lineRule="auto"/>
        <w:ind w:left="709"/>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automatyczną redukcję ilości rejestrowanych danych, wg kryteriów użytkownika, w celu ograniczenia rozmiarów plików danych</w:t>
      </w:r>
    </w:p>
    <w:p w:rsidR="0024332A" w:rsidRPr="00C920C6" w:rsidRDefault="0024332A" w:rsidP="0024332A">
      <w:pPr>
        <w:spacing w:after="0" w:line="276" w:lineRule="auto"/>
        <w:ind w:left="709"/>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moduł kontroli nagrzewania się próbki poprzez zmianę częstości zmian obciążenia, przy zachowaniu siły i amplitudy</w:t>
      </w:r>
    </w:p>
    <w:p w:rsidR="0024332A" w:rsidRPr="00C920C6" w:rsidRDefault="0024332A" w:rsidP="0024332A">
      <w:pPr>
        <w:spacing w:after="0" w:line="276" w:lineRule="auto"/>
        <w:ind w:left="709"/>
        <w:jc w:val="both"/>
        <w:rPr>
          <w:rFonts w:asciiTheme="minorHAnsi" w:eastAsiaTheme="minorEastAsia" w:hAnsiTheme="minorHAnsi" w:cs="Arial"/>
          <w:color w:val="auto"/>
          <w:lang w:eastAsia="en-GB"/>
        </w:rPr>
      </w:pPr>
      <w:r w:rsidRPr="00C920C6">
        <w:rPr>
          <w:rFonts w:asciiTheme="minorHAnsi" w:eastAsiaTheme="minorEastAsia" w:hAnsiTheme="minorHAnsi" w:cs="Arial"/>
          <w:color w:val="auto"/>
          <w:lang w:eastAsia="en-GB"/>
        </w:rPr>
        <w:t>- możliwość eksportu danych do MS Excel i Word</w:t>
      </w:r>
    </w:p>
    <w:p w:rsidR="0024332A" w:rsidRPr="00C920C6" w:rsidRDefault="0024332A" w:rsidP="0024332A">
      <w:pPr>
        <w:numPr>
          <w:ilvl w:val="0"/>
          <w:numId w:val="56"/>
        </w:numPr>
        <w:spacing w:after="0" w:line="276" w:lineRule="auto"/>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b/>
          <w:color w:val="auto"/>
          <w:lang w:eastAsia="en-GB"/>
        </w:rPr>
        <w:t>PC</w:t>
      </w:r>
      <w:r w:rsidRPr="00C920C6">
        <w:rPr>
          <w:rFonts w:asciiTheme="minorHAnsi" w:eastAsiaTheme="minorEastAsia" w:hAnsiTheme="minorHAnsi" w:cstheme="minorBidi"/>
          <w:color w:val="auto"/>
          <w:lang w:eastAsia="en-GB"/>
        </w:rPr>
        <w:t xml:space="preserve"> wraz zainstalowanym systemem operacyjnym, spełniającym wymagania odnośnie oprogramowania maszyny wytrzymałościowej oraz z RAM 8GB i dyskiem twardym HDD 1TB, z monitorem 23” o proporcjach ekranu 16:9 i matrycą 1920x1080px IPS oraz częstością odświeżania min. 75Hz, z klawiaturą, myszką i niezbędnymi przewodami,  </w:t>
      </w:r>
    </w:p>
    <w:p w:rsidR="0024332A" w:rsidRPr="00C920C6" w:rsidRDefault="0024332A" w:rsidP="0024332A">
      <w:pPr>
        <w:numPr>
          <w:ilvl w:val="0"/>
          <w:numId w:val="56"/>
        </w:numPr>
        <w:spacing w:after="0" w:line="276" w:lineRule="auto"/>
        <w:ind w:left="714" w:hanging="357"/>
        <w:contextualSpacing/>
        <w:rPr>
          <w:rFonts w:asciiTheme="minorHAnsi" w:eastAsiaTheme="minorEastAsia" w:hAnsiTheme="minorHAnsi" w:cstheme="minorBidi"/>
          <w:color w:val="auto"/>
          <w:lang w:eastAsia="en-GB"/>
        </w:rPr>
      </w:pPr>
      <w:r w:rsidRPr="00C920C6">
        <w:rPr>
          <w:rFonts w:asciiTheme="minorHAnsi" w:eastAsiaTheme="minorEastAsia" w:hAnsiTheme="minorHAnsi" w:cstheme="minorBidi"/>
          <w:b/>
          <w:color w:val="auto"/>
          <w:lang w:eastAsia="en-GB"/>
        </w:rPr>
        <w:t>Instalacja</w:t>
      </w:r>
      <w:r w:rsidRPr="00C920C6">
        <w:rPr>
          <w:rFonts w:asciiTheme="minorHAnsi" w:eastAsiaTheme="minorEastAsia" w:hAnsiTheme="minorHAnsi" w:cstheme="minorBidi"/>
          <w:color w:val="auto"/>
          <w:lang w:eastAsia="en-GB"/>
        </w:rPr>
        <w:t xml:space="preserve"> i uruchomienie maszyny oraz serwis i wsparcie, a w tym:</w:t>
      </w:r>
    </w:p>
    <w:p w:rsidR="0024332A" w:rsidRPr="00C920C6" w:rsidRDefault="0024332A" w:rsidP="0024332A">
      <w:pPr>
        <w:spacing w:after="0" w:line="276" w:lineRule="auto"/>
        <w:ind w:left="709"/>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kalibracja głowicy pomiaru siły wg. ISO7500-1 wraz z wystawieniem oficjalnego świadectwa wzorcowania, zgodnie z wymaganiami ILAC</w:t>
      </w:r>
    </w:p>
    <w:p w:rsidR="0024332A" w:rsidRPr="00C920C6" w:rsidRDefault="0024332A" w:rsidP="0024332A">
      <w:pPr>
        <w:spacing w:after="0" w:line="276" w:lineRule="auto"/>
        <w:ind w:left="709"/>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kalibracja przemieszczenia siłownika zgodnie z ISO17025 wraz z wystawieniem oficjalnego świadectwa wzorcowania, zgodnie z wymaganiami ILAC</w:t>
      </w:r>
    </w:p>
    <w:p w:rsidR="0024332A" w:rsidRPr="00C920C6" w:rsidRDefault="0024332A" w:rsidP="0024332A">
      <w:pPr>
        <w:spacing w:after="0" w:line="276" w:lineRule="auto"/>
        <w:ind w:left="709"/>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kalibracja odkształcenia (</w:t>
      </w:r>
      <w:proofErr w:type="spellStart"/>
      <w:r w:rsidRPr="00C920C6">
        <w:rPr>
          <w:rFonts w:asciiTheme="minorHAnsi" w:eastAsiaTheme="minorEastAsia" w:hAnsiTheme="minorHAnsi" w:cstheme="minorBidi"/>
          <w:color w:val="auto"/>
          <w:lang w:eastAsia="en-GB"/>
        </w:rPr>
        <w:t>extensometru</w:t>
      </w:r>
      <w:proofErr w:type="spellEnd"/>
      <w:r w:rsidRPr="00C920C6">
        <w:rPr>
          <w:rFonts w:asciiTheme="minorHAnsi" w:eastAsiaTheme="minorEastAsia" w:hAnsiTheme="minorHAnsi" w:cstheme="minorBidi"/>
          <w:color w:val="auto"/>
          <w:lang w:eastAsia="en-GB"/>
        </w:rPr>
        <w:t xml:space="preserve">) zgodnie z ISO9513, wraz z wystawieniem oficjalnego świadectwa wzorcowania, zgodnie z wymaganiami ILAC </w:t>
      </w:r>
    </w:p>
    <w:p w:rsidR="0024332A" w:rsidRPr="00C920C6" w:rsidRDefault="0024332A" w:rsidP="0024332A">
      <w:pPr>
        <w:spacing w:after="0" w:line="276" w:lineRule="auto"/>
        <w:ind w:left="709"/>
        <w:rPr>
          <w:rFonts w:asciiTheme="minorHAnsi" w:eastAsiaTheme="minorEastAsia" w:hAnsiTheme="minorHAnsi" w:cs="Arial"/>
          <w:color w:val="auto"/>
          <w:lang w:eastAsia="en-GB"/>
        </w:rPr>
      </w:pPr>
      <w:r w:rsidRPr="00C920C6">
        <w:rPr>
          <w:rFonts w:asciiTheme="minorHAnsi" w:eastAsiaTheme="minorEastAsia" w:hAnsiTheme="minorHAnsi" w:cs="Arial"/>
          <w:color w:val="auto"/>
          <w:lang w:eastAsia="en-GB"/>
        </w:rPr>
        <w:t>- szkolenie podstawowe u zamawiającego</w:t>
      </w:r>
    </w:p>
    <w:p w:rsidR="0024332A" w:rsidRPr="00C920C6" w:rsidRDefault="0024332A" w:rsidP="0024332A">
      <w:pPr>
        <w:spacing w:after="0" w:line="276" w:lineRule="auto"/>
        <w:ind w:left="709"/>
        <w:jc w:val="both"/>
        <w:rPr>
          <w:rFonts w:asciiTheme="minorHAnsi" w:eastAsiaTheme="minorEastAsia" w:hAnsiTheme="minorHAnsi" w:cs="Arial"/>
          <w:b/>
          <w:color w:val="auto"/>
          <w:lang w:eastAsia="en-GB"/>
        </w:rPr>
      </w:pPr>
      <w:r w:rsidRPr="00C920C6">
        <w:rPr>
          <w:rFonts w:asciiTheme="minorHAnsi" w:eastAsiaTheme="minorEastAsia" w:hAnsiTheme="minorHAnsi" w:cs="Arial"/>
          <w:color w:val="auto"/>
          <w:lang w:eastAsia="en-GB"/>
        </w:rPr>
        <w:t>- dostarczenie niezbędnej dokumentacji i kompletu instrukcji: preferowane w języku polskim,</w:t>
      </w:r>
    </w:p>
    <w:p w:rsidR="0024332A" w:rsidRPr="00C920C6" w:rsidRDefault="0024332A" w:rsidP="0024332A">
      <w:pPr>
        <w:spacing w:after="0" w:line="276" w:lineRule="auto"/>
        <w:ind w:left="709"/>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lastRenderedPageBreak/>
        <w:t>- gwarancja 24 miesiące i jeden przegląd serwisowy po upływie pierwszego roku od uruchomienia maszyny</w:t>
      </w:r>
    </w:p>
    <w:p w:rsidR="0024332A" w:rsidRPr="00C920C6" w:rsidRDefault="0024332A" w:rsidP="0024332A">
      <w:pPr>
        <w:spacing w:after="0" w:line="276" w:lineRule="auto"/>
        <w:ind w:left="709"/>
        <w:rPr>
          <w:rFonts w:asciiTheme="minorHAnsi" w:eastAsiaTheme="minorEastAsia" w:hAnsiTheme="minorHAnsi" w:cstheme="minorBidi"/>
          <w:color w:val="auto"/>
          <w:lang w:eastAsia="en-GB"/>
        </w:rPr>
      </w:pPr>
      <w:r w:rsidRPr="00C920C6">
        <w:rPr>
          <w:rFonts w:asciiTheme="minorHAnsi" w:eastAsiaTheme="minorEastAsia" w:hAnsiTheme="minorHAnsi" w:cstheme="minorBidi"/>
          <w:color w:val="auto"/>
          <w:lang w:eastAsia="en-GB"/>
        </w:rPr>
        <w:t>- nieograniczone wsparcie telefoniczne</w:t>
      </w: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AC6FC1" w:rsidRDefault="00AC6FC1"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24332A" w:rsidRDefault="0024332A" w:rsidP="00255546">
      <w:pPr>
        <w:ind w:left="7080" w:firstLine="708"/>
        <w:rPr>
          <w:rFonts w:ascii="Arial" w:eastAsia="Times New Roman" w:hAnsi="Arial" w:cs="Arial"/>
          <w:b/>
          <w:i/>
          <w:sz w:val="24"/>
        </w:rPr>
      </w:pPr>
    </w:p>
    <w:p w:rsidR="00AE4AF2" w:rsidRPr="00257B91" w:rsidRDefault="00C379A4" w:rsidP="00255546">
      <w:pPr>
        <w:ind w:left="7080" w:firstLine="708"/>
        <w:rPr>
          <w:rFonts w:ascii="Arial" w:eastAsia="Times New Roman" w:hAnsi="Arial" w:cs="Arial"/>
          <w:i/>
          <w:sz w:val="18"/>
          <w:szCs w:val="18"/>
        </w:rPr>
      </w:pPr>
      <w:r w:rsidRPr="00257B91">
        <w:rPr>
          <w:rFonts w:ascii="Arial" w:eastAsia="Times New Roman" w:hAnsi="Arial" w:cs="Arial"/>
          <w:i/>
          <w:sz w:val="18"/>
          <w:szCs w:val="18"/>
        </w:rPr>
        <w:lastRenderedPageBreak/>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24332A">
        <w:rPr>
          <w:rFonts w:ascii="Arial" w:hAnsi="Arial" w:cs="Arial"/>
          <w:b/>
          <w:color w:val="0000FF"/>
          <w:sz w:val="20"/>
          <w:szCs w:val="20"/>
        </w:rPr>
        <w:t>59</w:t>
      </w:r>
      <w:r w:rsidR="007610E2">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24332A" w:rsidRPr="0024332A">
        <w:rPr>
          <w:rFonts w:ascii="Arial" w:hAnsi="Arial" w:cs="Arial"/>
          <w:b/>
          <w:color w:val="0000FF"/>
          <w:sz w:val="20"/>
          <w:szCs w:val="20"/>
        </w:rPr>
        <w:t>Zakup i dostawa maszyny do badań weryfikacyjnych struktur kompozytowych do Warsztatu Klejenia Kompozytów  na potrzeby realizacji projektu „Terenowy poligon doświadczalno-wdrożeniowy w powiecie przasnyskim” RPMA.01.01.00-14-9875/177 dla Instytutu Techniki Lotniczej i Mechaniki Stosowanej 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D824C4" w:rsidRDefault="00D824C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9B3453" w:rsidRDefault="009B3453" w:rsidP="00303DCF">
      <w:pPr>
        <w:spacing w:after="0" w:line="360" w:lineRule="auto"/>
        <w:jc w:val="center"/>
        <w:rPr>
          <w:rFonts w:ascii="Arial" w:hAnsi="Arial" w:cs="Arial"/>
          <w:sz w:val="20"/>
          <w:szCs w:val="20"/>
        </w:rPr>
      </w:pP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t>
      </w:r>
      <w:r>
        <w:rPr>
          <w:rFonts w:cs="Arial"/>
        </w:rPr>
        <w:lastRenderedPageBreak/>
        <w:t xml:space="preserve">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lastRenderedPageBreak/>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8E685D"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8E685D"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8E685D"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8E685D"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8E685D"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8E685D" w:rsidRPr="00385CE4">
        <w:rPr>
          <w:rFonts w:cs="Arial"/>
          <w:sz w:val="20"/>
          <w:szCs w:val="20"/>
        </w:rPr>
        <w:fldChar w:fldCharType="begin"/>
      </w:r>
      <w:r w:rsidRPr="00385CE4">
        <w:rPr>
          <w:rFonts w:cs="Arial"/>
          <w:sz w:val="20"/>
          <w:szCs w:val="20"/>
        </w:rPr>
        <w:instrText xml:space="preserve"> MACROBUTTON NoMacro [tutaj wpisz kwotę]</w:instrText>
      </w:r>
      <w:r w:rsidR="008E685D" w:rsidRPr="00385CE4">
        <w:rPr>
          <w:rFonts w:cs="Arial"/>
          <w:sz w:val="20"/>
          <w:szCs w:val="20"/>
        </w:rPr>
        <w:fldChar w:fldCharType="separate"/>
      </w:r>
      <w:r w:rsidRPr="00385CE4">
        <w:rPr>
          <w:rFonts w:cs="Arial"/>
          <w:b/>
          <w:bCs/>
          <w:sz w:val="20"/>
          <w:szCs w:val="20"/>
        </w:rPr>
        <w:t>Błąd! Nie zdefiniowano zakładki.</w:t>
      </w:r>
      <w:r w:rsidR="008E685D" w:rsidRPr="00385CE4">
        <w:rPr>
          <w:rFonts w:cs="Arial"/>
          <w:sz w:val="20"/>
          <w:szCs w:val="20"/>
        </w:rPr>
        <w:fldChar w:fldCharType="end"/>
      </w:r>
      <w:r w:rsidRPr="00385CE4">
        <w:rPr>
          <w:rFonts w:cs="Arial"/>
          <w:sz w:val="20"/>
          <w:szCs w:val="20"/>
        </w:rPr>
        <w:t xml:space="preserve"> zł netto (słownie złotych: </w:t>
      </w:r>
      <w:r w:rsidR="008E685D" w:rsidRPr="00385CE4">
        <w:rPr>
          <w:rFonts w:cs="Arial"/>
          <w:sz w:val="20"/>
          <w:szCs w:val="20"/>
        </w:rPr>
        <w:fldChar w:fldCharType="begin"/>
      </w:r>
      <w:r w:rsidRPr="00385CE4">
        <w:rPr>
          <w:rFonts w:cs="Arial"/>
          <w:sz w:val="20"/>
          <w:szCs w:val="20"/>
        </w:rPr>
        <w:instrText xml:space="preserve"> MACROBUTTON NoMacro [tutaj wpisz]</w:instrText>
      </w:r>
      <w:r w:rsidR="008E685D"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 xml:space="preserve">FORMULARZ OFERTOWY </w:t>
      </w:r>
      <w:r w:rsidR="00A61494" w:rsidRPr="003233C3">
        <w:rPr>
          <w:rFonts w:ascii="Arial" w:hAnsi="Arial" w:cs="Arial"/>
          <w:b/>
          <w:sz w:val="18"/>
          <w:szCs w:val="18"/>
        </w:rPr>
        <w:t xml:space="preserve"> </w:t>
      </w:r>
      <w:r w:rsidR="00A90706" w:rsidRPr="003233C3">
        <w:rPr>
          <w:rFonts w:ascii="Arial" w:hAnsi="Arial" w:cs="Arial"/>
          <w:b/>
          <w:sz w:val="18"/>
          <w:szCs w:val="18"/>
        </w:rPr>
        <w:t xml:space="preserve"> </w:t>
      </w:r>
      <w:r w:rsidR="00954EE6">
        <w:rPr>
          <w:rFonts w:ascii="Arial" w:hAnsi="Arial" w:cs="Arial"/>
          <w:b/>
          <w:sz w:val="18"/>
          <w:szCs w:val="18"/>
        </w:rPr>
        <w:t xml:space="preserve"> </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p>
    <w:p w:rsidR="002119EF" w:rsidRPr="003233C3" w:rsidRDefault="00752E04" w:rsidP="003233C3">
      <w:pPr>
        <w:spacing w:after="0" w:line="240" w:lineRule="auto"/>
        <w:jc w:val="both"/>
        <w:rPr>
          <w:rFonts w:ascii="Arial" w:hAnsi="Arial" w:cs="Arial"/>
          <w:b/>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24332A" w:rsidRPr="0024332A">
        <w:rPr>
          <w:rFonts w:ascii="Arial" w:hAnsi="Arial" w:cs="Arial"/>
          <w:b/>
          <w:color w:val="0000FF"/>
          <w:sz w:val="18"/>
          <w:szCs w:val="18"/>
        </w:rPr>
        <w:t>Zakup i dostawa maszyny do badań weryfikacyjnych struktur kompozytowych do Warsztatu Klejenia Kompozytów  na potrzeby realizacji projektu „Terenowy poligon doświadczalno-wdrożeniowy w powiecie przasnyskim” RPMA.01.01.00-14-9875/177 dla Instytutu Techniki Lotniczej i Mechaniki Stosowanej Wydziału Mechanicznego Energetyki i Lotnictwa Politechniki Warszawskiej</w:t>
      </w:r>
      <w:r w:rsidR="002119EF" w:rsidRPr="003233C3">
        <w:rPr>
          <w:rFonts w:ascii="Arial" w:hAnsi="Arial" w:cs="Arial"/>
          <w:b/>
          <w:sz w:val="18"/>
          <w:szCs w:val="18"/>
        </w:rPr>
        <w:t xml:space="preserve">, </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 xml:space="preserve">Informuję, że uważam się za związanego/ną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24332A">
        <w:rPr>
          <w:rFonts w:ascii="Arial" w:hAnsi="Arial" w:cs="Arial"/>
          <w:b/>
          <w:bCs/>
          <w:color w:val="0000FF"/>
          <w:sz w:val="18"/>
          <w:szCs w:val="18"/>
        </w:rPr>
        <w:t>59</w:t>
      </w:r>
      <w:r w:rsidR="002E764B" w:rsidRPr="003233C3">
        <w:rPr>
          <w:rFonts w:ascii="Arial" w:hAnsi="Arial" w:cs="Arial"/>
          <w:b/>
          <w:bCs/>
          <w:color w:val="0000FF"/>
          <w:sz w:val="18"/>
          <w:szCs w:val="18"/>
        </w:rPr>
        <w:t>-</w:t>
      </w:r>
      <w:r w:rsidRPr="003233C3">
        <w:rPr>
          <w:rFonts w:ascii="Arial" w:hAnsi="Arial" w:cs="Arial"/>
          <w:b/>
          <w:bCs/>
          <w:color w:val="0000FF"/>
          <w:sz w:val="18"/>
          <w:szCs w:val="18"/>
        </w:rPr>
        <w:t>1132-20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2119EF" w:rsidRPr="00954EE6"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954EE6">
        <w:rPr>
          <w:rFonts w:ascii="Arial" w:hAnsi="Arial" w:cs="Arial"/>
          <w:bCs/>
          <w:color w:val="auto"/>
          <w:sz w:val="18"/>
          <w:szCs w:val="18"/>
        </w:rPr>
        <w:t>Zobowiązuję się do udzielenia</w:t>
      </w:r>
      <w:r w:rsidR="00F234B5">
        <w:rPr>
          <w:rFonts w:ascii="Arial" w:hAnsi="Arial" w:cs="Arial"/>
          <w:bCs/>
          <w:color w:val="auto"/>
          <w:sz w:val="18"/>
          <w:szCs w:val="18"/>
        </w:rPr>
        <w:t xml:space="preserve"> 24-</w:t>
      </w:r>
      <w:r w:rsidRPr="00954EE6">
        <w:rPr>
          <w:rFonts w:ascii="Arial" w:hAnsi="Arial" w:cs="Arial"/>
          <w:bCs/>
          <w:color w:val="auto"/>
          <w:sz w:val="18"/>
          <w:szCs w:val="18"/>
        </w:rPr>
        <w:t>miesięcznej gwarancji na przedmiot zamówienia.</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3233C3">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24332A" w:rsidRPr="0024332A">
        <w:rPr>
          <w:rFonts w:ascii="Arial" w:hAnsi="Arial" w:cs="Arial"/>
          <w:b/>
          <w:color w:val="0000FF"/>
          <w:sz w:val="18"/>
          <w:szCs w:val="18"/>
        </w:rPr>
        <w:t>Zakup i dostawa maszyny do badań weryfikacyjnych struktur kompozytowych do Warsztatu Klejenia Kompozytów  na potrzeby realizacji projektu „Terenowy poligon doświadczalno-wdrożeniowy w powiecie przasnyskim” RPMA.01.01.00-14-9875/177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ród wymienionych w art. 24 ust. 1 pkt 13-14, 16-20 lub art. 24 ust. 5 ustawy Pzp).</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pó</w:t>
      </w:r>
      <w:r w:rsidRPr="00303DCF">
        <w:rPr>
          <w:rFonts w:ascii="Arial" w:hAnsi="Arial" w:cs="Arial"/>
          <w:b/>
          <w:sz w:val="18"/>
          <w:szCs w:val="18"/>
        </w:rPr>
        <w:t>ź</w:t>
      </w:r>
      <w:r w:rsidRPr="00303DCF">
        <w:rPr>
          <w:rFonts w:ascii="Arial" w:eastAsia="Times New Roman" w:hAnsi="Arial" w:cs="Arial"/>
          <w:b/>
          <w:sz w:val="18"/>
          <w:szCs w:val="18"/>
        </w:rPr>
        <w:t xml:space="preserve">n.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24332A" w:rsidRPr="0024332A">
        <w:rPr>
          <w:rFonts w:ascii="Arial" w:hAnsi="Arial" w:cs="Arial"/>
          <w:sz w:val="18"/>
          <w:szCs w:val="18"/>
        </w:rPr>
        <w:t>Zakup i dostawa maszyny do badań weryfikacyjnych struktur kompozytowych do Warsztatu Klejenia Kompozytów  na potrzeby realizacji projektu „Terenowy poligon doświadczalno-wdrożeniowy w powiecie przasnyskim” RPMA.01.01.00-14-9875/177 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Nie podlegamy jednak wykluczeniu w trybie art. 24 ust 1 pkt 23 Pzp.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557E8E" w:rsidRDefault="00557E8E" w:rsidP="00752E04">
      <w:pPr>
        <w:spacing w:after="140"/>
        <w:ind w:left="10" w:right="57" w:hanging="10"/>
        <w:jc w:val="right"/>
        <w:rPr>
          <w:rFonts w:ascii="Arial" w:eastAsia="Times New Roman" w:hAnsi="Arial" w:cs="Arial"/>
          <w:b/>
          <w:i/>
          <w:sz w:val="24"/>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814EE9">
        <w:rPr>
          <w:rFonts w:cs="Arial"/>
          <w:b/>
          <w:sz w:val="32"/>
          <w:szCs w:val="32"/>
        </w:rPr>
        <w:t xml:space="preserve">SZCZEGÓŁOWA KALKULACJA CENY </w:t>
      </w:r>
      <w:r w:rsidR="00CD4A91" w:rsidRPr="00814EE9">
        <w:rPr>
          <w:rFonts w:cs="Arial"/>
          <w:b/>
          <w:sz w:val="32"/>
          <w:szCs w:val="32"/>
        </w:rPr>
        <w:t xml:space="preserve"> </w:t>
      </w:r>
      <w:r w:rsidR="006D4555" w:rsidRPr="00814EE9">
        <w:rPr>
          <w:rFonts w:cs="Arial"/>
          <w:b/>
          <w:sz w:val="32"/>
          <w:szCs w:val="32"/>
        </w:rPr>
        <w:t xml:space="preserve"> </w:t>
      </w:r>
      <w:r w:rsidR="00756FC2" w:rsidRPr="00814EE9">
        <w:rPr>
          <w:rFonts w:cs="Arial"/>
          <w:b/>
          <w:sz w:val="32"/>
          <w:szCs w:val="32"/>
        </w:rPr>
        <w:t xml:space="preserve"> </w:t>
      </w:r>
      <w:r w:rsidR="00A61494" w:rsidRPr="00814EE9">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24332A" w:rsidRPr="0024332A">
        <w:rPr>
          <w:b/>
        </w:rPr>
        <w:t>Zakup i dostawa maszyny do badań weryfikacyjnych struktur kompozytowych do Warsztatu Klejenia Kompozytów  na potrzeby realizacji projektu „Terenowy poligon doświadczalno-wdrożeniowy w powiecie przasnyskim” RPMA.01.01.00-14-9875/177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8A00D3">
      <w:headerReference w:type="default" r:id="rId12"/>
      <w:footerReference w:type="default" r:id="rId13"/>
      <w:headerReference w:type="first" r:id="rId14"/>
      <w:footerReference w:type="first" r:id="rId15"/>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410" w:rsidRDefault="00BF6410" w:rsidP="00CD5E13">
      <w:pPr>
        <w:spacing w:after="0" w:line="240" w:lineRule="auto"/>
      </w:pPr>
      <w:r>
        <w:separator/>
      </w:r>
    </w:p>
  </w:endnote>
  <w:endnote w:type="continuationSeparator" w:id="0">
    <w:p w:rsidR="00BF6410" w:rsidRDefault="00BF6410"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DejaVu Sans">
    <w:altName w:val="Times New Roman"/>
    <w:charset w:val="EE"/>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8E685D">
    <w:pPr>
      <w:pStyle w:val="Stopka"/>
      <w:jc w:val="center"/>
    </w:pPr>
    <w:r>
      <w:fldChar w:fldCharType="begin"/>
    </w:r>
    <w:r w:rsidR="00DE1A28">
      <w:instrText>PAGE   \* MERGEFORMAT</w:instrText>
    </w:r>
    <w:r>
      <w:fldChar w:fldCharType="separate"/>
    </w:r>
    <w:r w:rsidR="009F0E23">
      <w:rPr>
        <w:noProof/>
      </w:rPr>
      <w:t>16</w:t>
    </w:r>
    <w:r>
      <w:rPr>
        <w:noProof/>
      </w:rPr>
      <w:fldChar w:fldCharType="end"/>
    </w:r>
  </w:p>
  <w:p w:rsidR="00DE1A28" w:rsidRDefault="00DE1A28">
    <w:pPr>
      <w:pStyle w:val="Stopka"/>
    </w:pPr>
    <w:r>
      <w:rPr>
        <w:noProof/>
        <w:lang w:val="en-GB" w:eastAsia="en-GB"/>
      </w:rPr>
      <w:drawing>
        <wp:inline distT="0" distB="0" distL="0" distR="0">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DE1A28" w:rsidP="00660191">
    <w:pPr>
      <w:pStyle w:val="Stopka"/>
      <w:ind w:left="-284"/>
      <w:jc w:val="center"/>
    </w:pPr>
    <w:r>
      <w:rPr>
        <w:noProof/>
        <w:lang w:val="en-GB" w:eastAsia="en-GB"/>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DE1A28" w:rsidRDefault="00DE1A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410" w:rsidRDefault="00BF6410" w:rsidP="00CD5E13">
      <w:pPr>
        <w:spacing w:after="0" w:line="240" w:lineRule="auto"/>
      </w:pPr>
      <w:r>
        <w:separator/>
      </w:r>
    </w:p>
  </w:footnote>
  <w:footnote w:type="continuationSeparator" w:id="0">
    <w:p w:rsidR="00BF6410" w:rsidRDefault="00BF6410"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DE1A28">
    <w:pPr>
      <w:pStyle w:val="Nagwek"/>
      <w:rPr>
        <w:sz w:val="16"/>
        <w:szCs w:val="16"/>
      </w:rPr>
    </w:pPr>
    <w:r w:rsidRPr="000755ED">
      <w:rPr>
        <w:sz w:val="16"/>
        <w:szCs w:val="16"/>
      </w:rPr>
      <w:t>Oznaczenie sprawy</w:t>
    </w:r>
    <w:r>
      <w:rPr>
        <w:sz w:val="16"/>
        <w:szCs w:val="16"/>
      </w:rPr>
      <w:t xml:space="preserve"> </w:t>
    </w:r>
    <w:r w:rsidR="0024332A">
      <w:rPr>
        <w:sz w:val="16"/>
        <w:szCs w:val="16"/>
      </w:rPr>
      <w:t>59</w:t>
    </w:r>
    <w:r>
      <w:rPr>
        <w:sz w:val="16"/>
        <w:szCs w:val="16"/>
      </w:rPr>
      <w:t>-1132-2020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DE1A28" w:rsidP="00A649F1">
    <w:pPr>
      <w:pStyle w:val="Stopka"/>
      <w:tabs>
        <w:tab w:val="clear" w:pos="4536"/>
        <w:tab w:val="clear" w:pos="9072"/>
      </w:tabs>
      <w:ind w:left="-426" w:right="425"/>
      <w:jc w:val="center"/>
      <w:rPr>
        <w:rFonts w:ascii="Times New Roman" w:hAnsi="Times New Roman"/>
        <w:color w:val="14448E"/>
        <w:sz w:val="32"/>
        <w:szCs w:val="32"/>
      </w:rPr>
    </w:pPr>
    <w:r>
      <w:rPr>
        <w:noProof/>
        <w:lang w:val="en-GB" w:eastAsia="en-GB"/>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lang w:val="en-GB" w:eastAsia="en-GB"/>
      </w:rPr>
      <w:drawing>
        <wp:anchor distT="0" distB="3712"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w:t>
    </w:r>
    <w:r>
      <w:rPr>
        <w:noProof/>
        <w:color w:val="14448E"/>
        <w:sz w:val="32"/>
        <w:szCs w:val="32"/>
      </w:rPr>
      <w:t xml:space="preserve"> </w:t>
    </w:r>
  </w:p>
  <w:p w:rsidR="00DE1A28" w:rsidRDefault="00DE1A28"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DE1A28" w:rsidRDefault="00DE1A28"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DE1A28" w:rsidRDefault="00DE1A28" w:rsidP="0013799D">
    <w:pPr>
      <w:pStyle w:val="Nagwek"/>
      <w:tabs>
        <w:tab w:val="clear" w:pos="9072"/>
      </w:tabs>
      <w:spacing w:before="240"/>
      <w:ind w:left="-426" w:right="425"/>
      <w:jc w:val="right"/>
      <w:rPr>
        <w:color w:val="14448E"/>
      </w:rPr>
    </w:pPr>
    <w:r>
      <w:rPr>
        <w:color w:val="14448E"/>
      </w:rPr>
      <w:t>ul. Nowowiejska 21/25, 00-665 Warszawa, Gmach ITC, pok. 305 G</w:t>
    </w:r>
  </w:p>
  <w:p w:rsidR="00DE1A28" w:rsidRDefault="00DE1A28" w:rsidP="0013799D">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zampub.meil@pw.edu.pl</w:t>
    </w:r>
  </w:p>
  <w:p w:rsidR="00DE1A28" w:rsidRPr="00502102" w:rsidRDefault="00DE1A28">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4BD7B36"/>
    <w:multiLevelType w:val="hybridMultilevel"/>
    <w:tmpl w:val="4BD6C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0D762119"/>
    <w:multiLevelType w:val="hybridMultilevel"/>
    <w:tmpl w:val="993ADBA0"/>
    <w:lvl w:ilvl="0" w:tplc="9C2CD4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3166B"/>
    <w:multiLevelType w:val="hybridMultilevel"/>
    <w:tmpl w:val="949A400C"/>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1B2927CB"/>
    <w:multiLevelType w:val="hybridMultilevel"/>
    <w:tmpl w:val="B0846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E47FAF"/>
    <w:multiLevelType w:val="multilevel"/>
    <w:tmpl w:val="9CB8DF00"/>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4A1C43"/>
    <w:multiLevelType w:val="hybridMultilevel"/>
    <w:tmpl w:val="FCC4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9"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A7308AF"/>
    <w:multiLevelType w:val="hybridMultilevel"/>
    <w:tmpl w:val="FCE0BAC4"/>
    <w:lvl w:ilvl="0" w:tplc="7952DA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7" w15:restartNumberingAfterBreak="0">
    <w:nsid w:val="439F7F52"/>
    <w:multiLevelType w:val="hybridMultilevel"/>
    <w:tmpl w:val="67A6A08A"/>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4B6D46D8"/>
    <w:multiLevelType w:val="hybridMultilevel"/>
    <w:tmpl w:val="913065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0"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3"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A1A41"/>
    <w:multiLevelType w:val="hybridMultilevel"/>
    <w:tmpl w:val="ABE4DE3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6"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87768FB"/>
    <w:multiLevelType w:val="hybridMultilevel"/>
    <w:tmpl w:val="62C48B26"/>
    <w:lvl w:ilvl="0" w:tplc="F7181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9"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0" w15:restartNumberingAfterBreak="0">
    <w:nsid w:val="7B9566DC"/>
    <w:multiLevelType w:val="hybridMultilevel"/>
    <w:tmpl w:val="335CD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7BBC2B4B"/>
    <w:multiLevelType w:val="hybridMultilevel"/>
    <w:tmpl w:val="19121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DAE6176"/>
    <w:multiLevelType w:val="hybridMultilevel"/>
    <w:tmpl w:val="78A49664"/>
    <w:lvl w:ilvl="0" w:tplc="FA5ADD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5"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9"/>
  </w:num>
  <w:num w:numId="2">
    <w:abstractNumId w:val="24"/>
  </w:num>
  <w:num w:numId="3">
    <w:abstractNumId w:val="14"/>
  </w:num>
  <w:num w:numId="4">
    <w:abstractNumId w:val="30"/>
  </w:num>
  <w:num w:numId="5">
    <w:abstractNumId w:val="6"/>
  </w:num>
  <w:num w:numId="6">
    <w:abstractNumId w:val="25"/>
  </w:num>
  <w:num w:numId="7">
    <w:abstractNumId w:val="12"/>
  </w:num>
  <w:num w:numId="8">
    <w:abstractNumId w:val="23"/>
  </w:num>
  <w:num w:numId="9">
    <w:abstractNumId w:val="16"/>
  </w:num>
  <w:num w:numId="10">
    <w:abstractNumId w:val="22"/>
  </w:num>
  <w:num w:numId="11">
    <w:abstractNumId w:val="4"/>
  </w:num>
  <w:num w:numId="12">
    <w:abstractNumId w:val="26"/>
  </w:num>
  <w:num w:numId="13">
    <w:abstractNumId w:val="44"/>
  </w:num>
  <w:num w:numId="14">
    <w:abstractNumId w:val="13"/>
  </w:num>
  <w:num w:numId="15">
    <w:abstractNumId w:val="15"/>
  </w:num>
  <w:num w:numId="16">
    <w:abstractNumId w:val="36"/>
  </w:num>
  <w:num w:numId="17">
    <w:abstractNumId w:val="47"/>
  </w:num>
  <w:num w:numId="18">
    <w:abstractNumId w:val="7"/>
  </w:num>
  <w:num w:numId="19">
    <w:abstractNumId w:val="45"/>
  </w:num>
  <w:num w:numId="20">
    <w:abstractNumId w:val="33"/>
  </w:num>
  <w:num w:numId="21">
    <w:abstractNumId w:val="0"/>
  </w:num>
  <w:num w:numId="22">
    <w:abstractNumId w:val="38"/>
  </w:num>
  <w:num w:numId="23">
    <w:abstractNumId w:val="20"/>
  </w:num>
  <w:num w:numId="24">
    <w:abstractNumId w:val="40"/>
  </w:num>
  <w:num w:numId="25">
    <w:abstractNumId w:val="46"/>
  </w:num>
  <w:num w:numId="26">
    <w:abstractNumId w:val="55"/>
  </w:num>
  <w:num w:numId="27">
    <w:abstractNumId w:val="31"/>
  </w:num>
  <w:num w:numId="28">
    <w:abstractNumId w:val="10"/>
  </w:num>
  <w:num w:numId="29">
    <w:abstractNumId w:val="34"/>
  </w:num>
  <w:num w:numId="30">
    <w:abstractNumId w:val="52"/>
  </w:num>
  <w:num w:numId="31">
    <w:abstractNumId w:val="42"/>
  </w:num>
  <w:num w:numId="32">
    <w:abstractNumId w:val="48"/>
  </w:num>
  <w:num w:numId="33">
    <w:abstractNumId w:val="1"/>
  </w:num>
  <w:num w:numId="34">
    <w:abstractNumId w:val="49"/>
  </w:num>
  <w:num w:numId="35">
    <w:abstractNumId w:val="18"/>
  </w:num>
  <w:num w:numId="36">
    <w:abstractNumId w:val="29"/>
  </w:num>
  <w:num w:numId="37">
    <w:abstractNumId w:val="32"/>
  </w:num>
  <w:num w:numId="38">
    <w:abstractNumId w:val="41"/>
  </w:num>
  <w:num w:numId="39">
    <w:abstractNumId w:val="54"/>
  </w:num>
  <w:num w:numId="40">
    <w:abstractNumId w:val="39"/>
  </w:num>
  <w:num w:numId="41">
    <w:abstractNumId w:val="9"/>
  </w:num>
  <w:num w:numId="42">
    <w:abstractNumId w:val="3"/>
  </w:num>
  <w:num w:numId="43">
    <w:abstractNumId w:val="2"/>
  </w:num>
  <w:num w:numId="44">
    <w:abstractNumId w:val="51"/>
  </w:num>
  <w:num w:numId="45">
    <w:abstractNumId w:val="53"/>
  </w:num>
  <w:num w:numId="46">
    <w:abstractNumId w:val="8"/>
  </w:num>
  <w:num w:numId="47">
    <w:abstractNumId w:val="11"/>
  </w:num>
  <w:num w:numId="48">
    <w:abstractNumId w:val="50"/>
  </w:num>
  <w:num w:numId="49">
    <w:abstractNumId w:val="27"/>
  </w:num>
  <w:num w:numId="50">
    <w:abstractNumId w:val="17"/>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37"/>
  </w:num>
  <w:num w:numId="54">
    <w:abstractNumId w:val="21"/>
  </w:num>
  <w:num w:numId="55">
    <w:abstractNumId w:val="35"/>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1494"/>
    <w:rsid w:val="000025A6"/>
    <w:rsid w:val="000056A4"/>
    <w:rsid w:val="00024EE6"/>
    <w:rsid w:val="00025421"/>
    <w:rsid w:val="00030DFF"/>
    <w:rsid w:val="00031564"/>
    <w:rsid w:val="000338D5"/>
    <w:rsid w:val="00033B9D"/>
    <w:rsid w:val="00036841"/>
    <w:rsid w:val="00043039"/>
    <w:rsid w:val="000433E1"/>
    <w:rsid w:val="00043629"/>
    <w:rsid w:val="00043847"/>
    <w:rsid w:val="00043E6E"/>
    <w:rsid w:val="00044747"/>
    <w:rsid w:val="00052681"/>
    <w:rsid w:val="000530F9"/>
    <w:rsid w:val="0005738C"/>
    <w:rsid w:val="000622D0"/>
    <w:rsid w:val="000639D9"/>
    <w:rsid w:val="00064BEE"/>
    <w:rsid w:val="0006566F"/>
    <w:rsid w:val="000755ED"/>
    <w:rsid w:val="00076B64"/>
    <w:rsid w:val="00082093"/>
    <w:rsid w:val="0008448C"/>
    <w:rsid w:val="000877F7"/>
    <w:rsid w:val="00091B5C"/>
    <w:rsid w:val="000A1381"/>
    <w:rsid w:val="000A3B25"/>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3435"/>
    <w:rsid w:val="000F4344"/>
    <w:rsid w:val="000F6034"/>
    <w:rsid w:val="000F6853"/>
    <w:rsid w:val="000F732B"/>
    <w:rsid w:val="00100C10"/>
    <w:rsid w:val="00103637"/>
    <w:rsid w:val="00106122"/>
    <w:rsid w:val="001152F8"/>
    <w:rsid w:val="0011612E"/>
    <w:rsid w:val="00116CA9"/>
    <w:rsid w:val="0012056A"/>
    <w:rsid w:val="00122E7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19EF"/>
    <w:rsid w:val="00217A49"/>
    <w:rsid w:val="0022229C"/>
    <w:rsid w:val="002349CB"/>
    <w:rsid w:val="00241FDB"/>
    <w:rsid w:val="0024332A"/>
    <w:rsid w:val="002461B9"/>
    <w:rsid w:val="00252386"/>
    <w:rsid w:val="00253317"/>
    <w:rsid w:val="00254FC0"/>
    <w:rsid w:val="00255546"/>
    <w:rsid w:val="00257B91"/>
    <w:rsid w:val="00257BBC"/>
    <w:rsid w:val="002642FE"/>
    <w:rsid w:val="0026478C"/>
    <w:rsid w:val="00267CD9"/>
    <w:rsid w:val="00272AE4"/>
    <w:rsid w:val="002766EA"/>
    <w:rsid w:val="00280218"/>
    <w:rsid w:val="00284700"/>
    <w:rsid w:val="00292DDF"/>
    <w:rsid w:val="00294E1F"/>
    <w:rsid w:val="002A1E7F"/>
    <w:rsid w:val="002A6E15"/>
    <w:rsid w:val="002B38D4"/>
    <w:rsid w:val="002B3F03"/>
    <w:rsid w:val="002B7BA1"/>
    <w:rsid w:val="002C0488"/>
    <w:rsid w:val="002C0B4D"/>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3913"/>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28A8"/>
    <w:rsid w:val="004941C0"/>
    <w:rsid w:val="00496123"/>
    <w:rsid w:val="004A0904"/>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2F2"/>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7E17"/>
    <w:rsid w:val="00646CEF"/>
    <w:rsid w:val="006506DE"/>
    <w:rsid w:val="00653C4E"/>
    <w:rsid w:val="00654E11"/>
    <w:rsid w:val="00660191"/>
    <w:rsid w:val="006708EF"/>
    <w:rsid w:val="006725AC"/>
    <w:rsid w:val="00677BB7"/>
    <w:rsid w:val="0068501E"/>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5E89"/>
    <w:rsid w:val="00702511"/>
    <w:rsid w:val="00702C9D"/>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0E2"/>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B1EF3"/>
    <w:rsid w:val="007B41DD"/>
    <w:rsid w:val="007B6039"/>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05DA4"/>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6646C"/>
    <w:rsid w:val="00867354"/>
    <w:rsid w:val="00872DB1"/>
    <w:rsid w:val="00874091"/>
    <w:rsid w:val="00877125"/>
    <w:rsid w:val="00880315"/>
    <w:rsid w:val="008829E0"/>
    <w:rsid w:val="00886B00"/>
    <w:rsid w:val="008906FC"/>
    <w:rsid w:val="00894840"/>
    <w:rsid w:val="00895AEE"/>
    <w:rsid w:val="008A00D3"/>
    <w:rsid w:val="008A05D5"/>
    <w:rsid w:val="008A3C3A"/>
    <w:rsid w:val="008A4B02"/>
    <w:rsid w:val="008B5C3F"/>
    <w:rsid w:val="008B6C55"/>
    <w:rsid w:val="008C3A6B"/>
    <w:rsid w:val="008C5AD5"/>
    <w:rsid w:val="008C68CC"/>
    <w:rsid w:val="008C74CE"/>
    <w:rsid w:val="008D6EA7"/>
    <w:rsid w:val="008E0D84"/>
    <w:rsid w:val="008E4EF8"/>
    <w:rsid w:val="008E685D"/>
    <w:rsid w:val="00900587"/>
    <w:rsid w:val="00900AE4"/>
    <w:rsid w:val="00904549"/>
    <w:rsid w:val="00905A71"/>
    <w:rsid w:val="00917426"/>
    <w:rsid w:val="00917B8E"/>
    <w:rsid w:val="0092052F"/>
    <w:rsid w:val="0092210D"/>
    <w:rsid w:val="0092329A"/>
    <w:rsid w:val="00926126"/>
    <w:rsid w:val="00926705"/>
    <w:rsid w:val="009326AD"/>
    <w:rsid w:val="0093687B"/>
    <w:rsid w:val="00937BA7"/>
    <w:rsid w:val="00940DE3"/>
    <w:rsid w:val="009441C4"/>
    <w:rsid w:val="0095239C"/>
    <w:rsid w:val="00954EE6"/>
    <w:rsid w:val="00964F66"/>
    <w:rsid w:val="0096647C"/>
    <w:rsid w:val="00972F23"/>
    <w:rsid w:val="00974953"/>
    <w:rsid w:val="00980127"/>
    <w:rsid w:val="00980841"/>
    <w:rsid w:val="00980874"/>
    <w:rsid w:val="009813B4"/>
    <w:rsid w:val="00982FC3"/>
    <w:rsid w:val="00983D3F"/>
    <w:rsid w:val="00987426"/>
    <w:rsid w:val="009916B1"/>
    <w:rsid w:val="00996387"/>
    <w:rsid w:val="009A0322"/>
    <w:rsid w:val="009B1D8C"/>
    <w:rsid w:val="009B2FA9"/>
    <w:rsid w:val="009B3453"/>
    <w:rsid w:val="009B467A"/>
    <w:rsid w:val="009B77F3"/>
    <w:rsid w:val="009C1BA6"/>
    <w:rsid w:val="009C4956"/>
    <w:rsid w:val="009C4D0A"/>
    <w:rsid w:val="009C6A8E"/>
    <w:rsid w:val="009D1D4B"/>
    <w:rsid w:val="009D2F2A"/>
    <w:rsid w:val="009D766F"/>
    <w:rsid w:val="009D7977"/>
    <w:rsid w:val="009E782D"/>
    <w:rsid w:val="009F06B2"/>
    <w:rsid w:val="009F0E23"/>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3EC8"/>
    <w:rsid w:val="00AC5B9A"/>
    <w:rsid w:val="00AC6FC1"/>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AF519E"/>
    <w:rsid w:val="00B00BC0"/>
    <w:rsid w:val="00B00C26"/>
    <w:rsid w:val="00B0104D"/>
    <w:rsid w:val="00B138E0"/>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B5DA6"/>
    <w:rsid w:val="00BC45B2"/>
    <w:rsid w:val="00BC61AD"/>
    <w:rsid w:val="00BD43B1"/>
    <w:rsid w:val="00BE351E"/>
    <w:rsid w:val="00BF3290"/>
    <w:rsid w:val="00BF4877"/>
    <w:rsid w:val="00BF6410"/>
    <w:rsid w:val="00BF7A86"/>
    <w:rsid w:val="00C007CD"/>
    <w:rsid w:val="00C00B0C"/>
    <w:rsid w:val="00C063CB"/>
    <w:rsid w:val="00C12C4A"/>
    <w:rsid w:val="00C131DB"/>
    <w:rsid w:val="00C147BE"/>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3CD3"/>
    <w:rsid w:val="00C75C27"/>
    <w:rsid w:val="00C86744"/>
    <w:rsid w:val="00C86849"/>
    <w:rsid w:val="00C87979"/>
    <w:rsid w:val="00C920C6"/>
    <w:rsid w:val="00C92859"/>
    <w:rsid w:val="00C92B25"/>
    <w:rsid w:val="00CC0B1A"/>
    <w:rsid w:val="00CD2BDE"/>
    <w:rsid w:val="00CD4A91"/>
    <w:rsid w:val="00CD5425"/>
    <w:rsid w:val="00CD5E13"/>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1E9F"/>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A7D"/>
    <w:rsid w:val="00EB4E7F"/>
    <w:rsid w:val="00EB5873"/>
    <w:rsid w:val="00ED284B"/>
    <w:rsid w:val="00ED50BC"/>
    <w:rsid w:val="00ED5F15"/>
    <w:rsid w:val="00EE13A6"/>
    <w:rsid w:val="00EE5432"/>
    <w:rsid w:val="00EE61D2"/>
    <w:rsid w:val="00EF0E42"/>
    <w:rsid w:val="00F06262"/>
    <w:rsid w:val="00F07800"/>
    <w:rsid w:val="00F13C76"/>
    <w:rsid w:val="00F234B5"/>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A27ED"/>
    <w:rsid w:val="00FB3D2F"/>
    <w:rsid w:val="00FB6724"/>
    <w:rsid w:val="00FB6E3D"/>
    <w:rsid w:val="00FC2078"/>
    <w:rsid w:val="00FC4715"/>
    <w:rsid w:val="00FC65F8"/>
    <w:rsid w:val="00FC6B00"/>
    <w:rsid w:val="00FC75EE"/>
    <w:rsid w:val="00FD1899"/>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D75F1"/>
  <w15:docId w15:val="{0F5758E3-BA61-4736-AE4F-8ED684F5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2503-19B9-4C89-ADCE-518E8EBD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10658</Words>
  <Characters>63950</Characters>
  <Application>Microsoft Office Word</Application>
  <DocSecurity>0</DocSecurity>
  <Lines>532</Lines>
  <Paragraphs>148</Paragraphs>
  <ScaleCrop>false</ScaleCrop>
  <HeadingPairs>
    <vt:vector size="6" baseType="variant">
      <vt:variant>
        <vt:lpstr>Tytuł</vt:lpstr>
      </vt:variant>
      <vt:variant>
        <vt:i4>1</vt:i4>
      </vt:variant>
      <vt:variant>
        <vt:lpstr>Nagłówki</vt:lpstr>
      </vt:variant>
      <vt:variant>
        <vt:i4>10</vt:i4>
      </vt:variant>
      <vt:variant>
        <vt:lpstr>Title</vt:lpstr>
      </vt:variant>
      <vt:variant>
        <vt:i4>1</vt:i4>
      </vt:variant>
    </vt:vector>
  </HeadingPairs>
  <TitlesOfParts>
    <vt:vector size="12" baseType="lpstr">
      <vt:lpstr>Microsoft Word - SIWZ_11.08.2016</vt:lpstr>
      <vt:lpstr>Szczegółowy Opis Przedmiotu Zamówienia </vt:lpstr>
      <vt:lpstr>PROJEKT UMOWY</vt:lpstr>
      <vt:lpstr>Protokół zdawczo-odbiorczy</vt:lpstr>
      <vt:lpstr>    </vt:lpstr>
      <vt:lpstr>    OŚWIADCZENIE  </vt:lpstr>
      <vt:lpstr>    DOTYCZĄCE BRAKU PODSTAW DO WYKLUCZENIA Z POSTĘPOWANIA</vt:lpstr>
      <vt:lpstr>    składane na podstawie art. 25 a ust. 1 ustawy z dnia 29 stycznia 2004 r. Prawo z</vt:lpstr>
      <vt:lpstr>    </vt:lpstr>
      <vt:lpstr>    OŚWIADCZENIE  </vt:lpstr>
      <vt:lpstr>    DOTYCZĄCE PODWYKONAWCÓW </vt:lpstr>
      <vt:lpstr>Microsoft Word - SIWZ_11.08.2016</vt:lpstr>
    </vt:vector>
  </TitlesOfParts>
  <Company>Hewlett-Packard Company</Company>
  <LinksUpToDate>false</LinksUpToDate>
  <CharactersWithSpaces>74460</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Kiersz Agnieszka</cp:lastModifiedBy>
  <cp:revision>2</cp:revision>
  <cp:lastPrinted>2020-09-04T11:29:00Z</cp:lastPrinted>
  <dcterms:created xsi:type="dcterms:W3CDTF">2020-09-08T11:41:00Z</dcterms:created>
  <dcterms:modified xsi:type="dcterms:W3CDTF">2020-09-08T11:41:00Z</dcterms:modified>
</cp:coreProperties>
</file>