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sidRPr="00206A8D">
        <w:rPr>
          <w:rFonts w:asciiTheme="minorHAnsi" w:hAnsiTheme="minorHAnsi"/>
          <w:b/>
          <w:bCs/>
          <w:color w:val="auto"/>
          <w:sz w:val="32"/>
          <w:szCs w:val="32"/>
        </w:rPr>
        <w:t>ZAPY</w:t>
      </w:r>
      <w:r w:rsidR="00AB7CFF" w:rsidRPr="00206A8D">
        <w:rPr>
          <w:rFonts w:asciiTheme="minorHAnsi" w:hAnsiTheme="minorHAnsi"/>
          <w:b/>
          <w:bCs/>
          <w:color w:val="auto"/>
          <w:sz w:val="32"/>
          <w:szCs w:val="32"/>
        </w:rPr>
        <w:t xml:space="preserve">TANIE OFERTOWE </w:t>
      </w:r>
      <w:r w:rsidR="00206A8D" w:rsidRPr="00206A8D">
        <w:rPr>
          <w:rFonts w:asciiTheme="minorHAnsi" w:hAnsiTheme="minorHAnsi"/>
          <w:b/>
          <w:bCs/>
          <w:color w:val="auto"/>
          <w:sz w:val="32"/>
          <w:szCs w:val="32"/>
        </w:rPr>
        <w:t xml:space="preserve">z dnia </w:t>
      </w:r>
      <w:r w:rsidR="005434F6">
        <w:rPr>
          <w:rFonts w:asciiTheme="minorHAnsi" w:hAnsiTheme="minorHAnsi"/>
          <w:b/>
          <w:bCs/>
          <w:color w:val="auto"/>
          <w:sz w:val="32"/>
          <w:szCs w:val="32"/>
        </w:rPr>
        <w:t>14</w:t>
      </w:r>
      <w:r w:rsidR="00206A8D" w:rsidRPr="00206A8D">
        <w:rPr>
          <w:rFonts w:asciiTheme="minorHAnsi" w:hAnsiTheme="minorHAnsi"/>
          <w:b/>
          <w:bCs/>
          <w:color w:val="auto"/>
          <w:sz w:val="32"/>
          <w:szCs w:val="32"/>
        </w:rPr>
        <w:t>.12</w:t>
      </w:r>
      <w:r w:rsidRPr="00206A8D">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Default="00B62759">
      <w:pPr>
        <w:jc w:val="both"/>
        <w:rPr>
          <w:rFonts w:asciiTheme="minorHAnsi" w:hAnsiTheme="minorHAnsi"/>
          <w:b/>
          <w:sz w:val="20"/>
          <w:szCs w:val="20"/>
        </w:rPr>
      </w:pPr>
      <w:r>
        <w:rPr>
          <w:rFonts w:asciiTheme="minorHAnsi" w:hAnsiTheme="minorHAnsi"/>
          <w:sz w:val="20"/>
          <w:szCs w:val="20"/>
        </w:rPr>
        <w:t xml:space="preserve">W </w:t>
      </w:r>
      <w:r>
        <w:rPr>
          <w:rFonts w:asciiTheme="minorHAnsi" w:hAnsiTheme="minorHAnsi"/>
          <w:b/>
          <w:bCs/>
          <w:sz w:val="20"/>
          <w:szCs w:val="20"/>
        </w:rPr>
        <w:t>związku z realizacją projektu PANDA2/17/2016</w:t>
      </w:r>
      <w:r>
        <w:rPr>
          <w:rFonts w:asciiTheme="minorHAnsi" w:hAnsiTheme="minorHAnsi"/>
          <w:color w:val="0000FF"/>
          <w:sz w:val="20"/>
          <w:szCs w:val="20"/>
        </w:rPr>
        <w:t xml:space="preserve"> </w:t>
      </w:r>
      <w:r>
        <w:rPr>
          <w:rFonts w:asciiTheme="minorHAnsi" w:hAnsiTheme="minorHAnsi"/>
          <w:b/>
          <w:bCs/>
          <w:sz w:val="20"/>
          <w:szCs w:val="20"/>
        </w:rPr>
        <w:t xml:space="preserve">dla Instytutu Techniki Lotniczej i Mechaniki Stosowanej Wydziału Mechanicznego Energetyki i Lotnictwa Politechniki Warszawskiej </w:t>
      </w:r>
      <w:r>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Pr>
          <w:rFonts w:asciiTheme="minorHAnsi" w:hAnsiTheme="minorHAnsi"/>
          <w:b/>
          <w:sz w:val="20"/>
          <w:szCs w:val="20"/>
        </w:rPr>
        <w:t xml:space="preserve"> </w:t>
      </w:r>
      <w:r w:rsidR="00151BFE" w:rsidRPr="00151BFE">
        <w:rPr>
          <w:rFonts w:asciiTheme="minorHAnsi" w:hAnsiTheme="minorHAnsi"/>
          <w:b/>
          <w:sz w:val="20"/>
          <w:szCs w:val="20"/>
        </w:rPr>
        <w:t xml:space="preserve">Dostawę </w:t>
      </w:r>
      <w:r w:rsidR="005434F6">
        <w:rPr>
          <w:rFonts w:asciiTheme="minorHAnsi" w:hAnsiTheme="minorHAnsi"/>
          <w:b/>
          <w:sz w:val="20"/>
          <w:szCs w:val="20"/>
        </w:rPr>
        <w:t>zestawu ar</w:t>
      </w:r>
      <w:r w:rsidR="00151BFE" w:rsidRPr="00151BFE">
        <w:rPr>
          <w:rFonts w:asciiTheme="minorHAnsi" w:hAnsiTheme="minorHAnsi"/>
          <w:b/>
          <w:sz w:val="20"/>
          <w:szCs w:val="20"/>
        </w:rPr>
        <w:t xml:space="preserve">matury </w:t>
      </w:r>
      <w:r w:rsidR="005434F6">
        <w:rPr>
          <w:rFonts w:asciiTheme="minorHAnsi" w:hAnsiTheme="minorHAnsi"/>
          <w:b/>
          <w:sz w:val="20"/>
          <w:szCs w:val="20"/>
        </w:rPr>
        <w:t>wysokociśnieniowej</w:t>
      </w:r>
      <w:bookmarkStart w:id="0" w:name="_Hlk26210270"/>
      <w:bookmarkEnd w:id="0"/>
      <w:r w:rsidR="0010361C">
        <w:rPr>
          <w:rFonts w:asciiTheme="minorHAnsi" w:hAnsiTheme="minorHAns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151BFE">
      <w:pPr>
        <w:jc w:val="both"/>
      </w:pPr>
      <w:r w:rsidRPr="00151BFE">
        <w:rPr>
          <w:rFonts w:asciiTheme="minorHAnsi" w:hAnsiTheme="minorHAnsi"/>
          <w:b/>
          <w:sz w:val="20"/>
          <w:szCs w:val="20"/>
        </w:rPr>
        <w:t xml:space="preserve">Dostawa armatury </w:t>
      </w:r>
      <w:r w:rsidR="005434F6">
        <w:rPr>
          <w:rFonts w:asciiTheme="minorHAnsi" w:hAnsiTheme="minorHAnsi"/>
          <w:b/>
          <w:sz w:val="20"/>
          <w:szCs w:val="20"/>
        </w:rPr>
        <w:t>wysokociśnieniowej</w:t>
      </w:r>
      <w:r w:rsidRPr="00151BFE">
        <w:rPr>
          <w:rFonts w:asciiTheme="minorHAnsi" w:hAnsiTheme="minorHAnsi"/>
          <w:b/>
          <w:sz w:val="20"/>
          <w:szCs w:val="20"/>
        </w:rPr>
        <w:t xml:space="preserve"> </w:t>
      </w:r>
      <w:r w:rsidR="00B62759" w:rsidRPr="00151BFE">
        <w:rPr>
          <w:rFonts w:asciiTheme="minorHAnsi" w:hAnsiTheme="minorHAnsi"/>
          <w:b/>
          <w:sz w:val="20"/>
          <w:szCs w:val="20"/>
        </w:rPr>
        <w:t xml:space="preserve">w ramach realizacji projektu PANDA2/17/2016 </w:t>
      </w:r>
      <w:bookmarkEnd w:id="1"/>
      <w:r w:rsidR="00B62759" w:rsidRPr="00151BFE">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5434F6" w:rsidRDefault="005434F6">
      <w:pPr>
        <w:jc w:val="both"/>
        <w:rPr>
          <w:rFonts w:asciiTheme="minorHAnsi" w:hAnsiTheme="minorHAnsi"/>
          <w:b/>
          <w:bCs/>
          <w:sz w:val="20"/>
          <w:szCs w:val="20"/>
          <w:u w:val="single"/>
          <w:lang w:eastAsia="pl-PL"/>
        </w:rPr>
      </w:pPr>
    </w:p>
    <w:p w:rsidR="005434F6" w:rsidRDefault="005434F6">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5434F6" w:rsidRPr="005434F6" w:rsidRDefault="005434F6" w:rsidP="005434F6">
      <w:pPr>
        <w:rPr>
          <w:rFonts w:asciiTheme="minorHAnsi" w:hAnsiTheme="minorHAnsi"/>
          <w:sz w:val="20"/>
          <w:szCs w:val="20"/>
        </w:rPr>
      </w:pPr>
      <w:r w:rsidRPr="005434F6">
        <w:rPr>
          <w:rFonts w:asciiTheme="minorHAnsi" w:hAnsiTheme="minorHAnsi"/>
          <w:sz w:val="20"/>
          <w:szCs w:val="20"/>
        </w:rPr>
        <w:t>Zestaw armatury wysokociśnieniowej. Zestaw ma mieć kompatybilność gwintów między elementami (możliwość szczelnego połączenia gwintowego). Elementy 1 - 8 muszą być uszczelnienie połączeniem stożkowym. Elementy 9 i 10 mają być kompatybilne z gwintami elementów 1-8 celem zapewnienia szczelnego połączenia w zakresie ciśnień roboczych 0-1000 bar.</w:t>
      </w:r>
      <w:r w:rsidRPr="005434F6">
        <w:rPr>
          <w:rFonts w:asciiTheme="minorHAnsi" w:hAnsiTheme="minorHAnsi"/>
          <w:sz w:val="20"/>
          <w:szCs w:val="20"/>
        </w:rPr>
        <w:br/>
        <w:t>Dopuszczalne są dodatkowe elementy zestawu zapewniające integralność elementów wymienionych poniżej.</w:t>
      </w:r>
      <w:r w:rsidRPr="005434F6">
        <w:rPr>
          <w:rFonts w:asciiTheme="minorHAnsi" w:hAnsiTheme="minorHAnsi"/>
          <w:sz w:val="20"/>
          <w:szCs w:val="20"/>
        </w:rPr>
        <w:br/>
      </w:r>
    </w:p>
    <w:p w:rsidR="005434F6" w:rsidRPr="005434F6" w:rsidRDefault="005434F6" w:rsidP="005434F6">
      <w:pPr>
        <w:rPr>
          <w:rFonts w:asciiTheme="minorHAnsi" w:hAnsiTheme="minorHAnsi"/>
          <w:sz w:val="20"/>
          <w:szCs w:val="20"/>
        </w:rPr>
      </w:pPr>
      <w:r w:rsidRPr="005434F6">
        <w:rPr>
          <w:rFonts w:asciiTheme="minorHAnsi" w:hAnsiTheme="minorHAnsi"/>
          <w:sz w:val="20"/>
          <w:szCs w:val="20"/>
        </w:rPr>
        <w:t>Zakres dostawy obejmuje:</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Manometr – 2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Minimalny zakres ciśnień:</w:t>
      </w:r>
      <w:r w:rsidRPr="005434F6">
        <w:rPr>
          <w:rFonts w:asciiTheme="minorHAnsi" w:hAnsiTheme="minorHAnsi"/>
          <w:sz w:val="20"/>
          <w:szCs w:val="20"/>
        </w:rPr>
        <w:tab/>
        <w:t>minimum 0-1000 bar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Dokładność pomiaru:</w:t>
      </w:r>
      <w:r w:rsidRPr="005434F6">
        <w:rPr>
          <w:rFonts w:asciiTheme="minorHAnsi" w:hAnsiTheme="minorHAnsi"/>
          <w:sz w:val="20"/>
          <w:szCs w:val="20"/>
        </w:rPr>
        <w:tab/>
      </w:r>
      <w:r w:rsidRPr="005434F6">
        <w:rPr>
          <w:rFonts w:asciiTheme="minorHAnsi" w:hAnsiTheme="minorHAnsi"/>
          <w:sz w:val="20"/>
          <w:szCs w:val="20"/>
        </w:rPr>
        <w:tab/>
        <w:t>nie gorsza niż ± 1%</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Typ podłączenia:</w:t>
      </w:r>
      <w:r w:rsidRPr="005434F6">
        <w:rPr>
          <w:rFonts w:asciiTheme="minorHAnsi" w:hAnsiTheme="minorHAnsi"/>
          <w:sz w:val="20"/>
          <w:szCs w:val="20"/>
        </w:rPr>
        <w:tab/>
      </w:r>
      <w:r w:rsidRPr="005434F6">
        <w:rPr>
          <w:rFonts w:asciiTheme="minorHAnsi" w:hAnsiTheme="minorHAnsi"/>
          <w:sz w:val="20"/>
          <w:szCs w:val="20"/>
        </w:rPr>
        <w:tab/>
        <w:t xml:space="preserve">pod rurę 3/8 cala, uszczelniany na stożku </w:t>
      </w:r>
    </w:p>
    <w:p w:rsidR="005434F6" w:rsidRPr="005434F6" w:rsidRDefault="005434F6" w:rsidP="005434F6">
      <w:pPr>
        <w:pStyle w:val="Akapitzlist"/>
        <w:ind w:left="3564" w:firstLine="684"/>
        <w:rPr>
          <w:rFonts w:asciiTheme="minorHAnsi" w:hAnsiTheme="minorHAnsi"/>
          <w:sz w:val="20"/>
          <w:szCs w:val="20"/>
        </w:rPr>
      </w:pPr>
      <w:r w:rsidRPr="005434F6">
        <w:rPr>
          <w:rFonts w:asciiTheme="minorHAnsi" w:hAnsiTheme="minorHAnsi"/>
          <w:sz w:val="20"/>
          <w:szCs w:val="20"/>
        </w:rPr>
        <w:t>(dopuszczalny adapter)</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Trójnik </w:t>
      </w:r>
      <w:r w:rsidRPr="005434F6">
        <w:rPr>
          <w:rFonts w:asciiTheme="minorHAnsi" w:hAnsiTheme="minorHAnsi"/>
          <w:sz w:val="20"/>
          <w:szCs w:val="20"/>
        </w:rPr>
        <w:tab/>
        <w:t>- 4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Typ podłączenia:</w:t>
      </w:r>
      <w:r w:rsidRPr="005434F6">
        <w:rPr>
          <w:rFonts w:asciiTheme="minorHAnsi" w:hAnsiTheme="minorHAnsi"/>
          <w:sz w:val="20"/>
          <w:szCs w:val="20"/>
        </w:rPr>
        <w:tab/>
      </w:r>
      <w:r w:rsidRPr="005434F6">
        <w:rPr>
          <w:rFonts w:asciiTheme="minorHAnsi" w:hAnsiTheme="minorHAnsi"/>
          <w:sz w:val="20"/>
          <w:szCs w:val="20"/>
        </w:rPr>
        <w:tab/>
        <w:t>pod rurę 3/8 cala, uszczelniany na stożku</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1000 bar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Przykładowy produkt  spełniający wymagania: </w:t>
      </w:r>
      <w:r w:rsidRPr="005434F6">
        <w:rPr>
          <w:rFonts w:asciiTheme="minorHAnsi" w:hAnsiTheme="minorHAnsi"/>
          <w:sz w:val="20"/>
          <w:szCs w:val="20"/>
        </w:rPr>
        <w:br/>
        <w:t>https://high-pressure-products.maxprotech.com/item/medium-pressure-fittings-pressure-to-22-500-psi/medium-pressure-tee-pressure-to-22-500-psi/21t6m</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Czwórnik – 2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Typ podłączenia:</w:t>
      </w:r>
      <w:r w:rsidRPr="005434F6">
        <w:rPr>
          <w:rFonts w:asciiTheme="minorHAnsi" w:hAnsiTheme="minorHAnsi"/>
          <w:sz w:val="20"/>
          <w:szCs w:val="20"/>
        </w:rPr>
        <w:tab/>
      </w:r>
      <w:r w:rsidRPr="005434F6">
        <w:rPr>
          <w:rFonts w:asciiTheme="minorHAnsi" w:hAnsiTheme="minorHAnsi"/>
          <w:sz w:val="20"/>
          <w:szCs w:val="20"/>
        </w:rPr>
        <w:tab/>
        <w:t>pod rurę 3/8 cala, uszczelniany na stożku</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1000 bar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Przykładowy produkt  spełniający wymagania: </w:t>
      </w:r>
      <w:r w:rsidRPr="005434F6">
        <w:rPr>
          <w:rFonts w:asciiTheme="minorHAnsi" w:hAnsiTheme="minorHAnsi"/>
          <w:sz w:val="20"/>
          <w:szCs w:val="20"/>
        </w:rPr>
        <w:br/>
        <w:t>https://high-pressure-products.maxprotech.com/item/medium-pressure-fittings-pressure-to-22-500-psi/medium-pressure-cross-pressure-to-22-500-psi/21x6m</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Zawory – 6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Typ podłączenia:</w:t>
      </w:r>
      <w:r w:rsidRPr="005434F6">
        <w:rPr>
          <w:rFonts w:asciiTheme="minorHAnsi" w:hAnsiTheme="minorHAnsi"/>
          <w:sz w:val="20"/>
          <w:szCs w:val="20"/>
        </w:rPr>
        <w:tab/>
      </w:r>
      <w:r w:rsidRPr="005434F6">
        <w:rPr>
          <w:rFonts w:asciiTheme="minorHAnsi" w:hAnsiTheme="minorHAnsi"/>
          <w:sz w:val="20"/>
          <w:szCs w:val="20"/>
        </w:rPr>
        <w:tab/>
        <w:t>pod rurę 3/8 cala, uszczelniany na stożku</w:t>
      </w:r>
    </w:p>
    <w:p w:rsidR="005434F6" w:rsidRPr="005434F6" w:rsidRDefault="005434F6" w:rsidP="005434F6">
      <w:pPr>
        <w:pStyle w:val="Akapitzlist"/>
        <w:ind w:left="4248"/>
        <w:rPr>
          <w:rFonts w:asciiTheme="minorHAnsi" w:hAnsiTheme="minorHAnsi"/>
          <w:sz w:val="20"/>
          <w:szCs w:val="20"/>
        </w:rPr>
      </w:pPr>
      <w:r w:rsidRPr="005434F6">
        <w:rPr>
          <w:rFonts w:asciiTheme="minorHAnsi" w:hAnsiTheme="minorHAnsi"/>
          <w:sz w:val="20"/>
          <w:szCs w:val="20"/>
        </w:rPr>
        <w:t>(dopuszczalny adapter)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Typ zaworu:</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dwudrożny prosty, iglicowy</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1000 bar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Przykładowy produkt  spełniający wymagania: </w:t>
      </w:r>
      <w:r w:rsidRPr="005434F6">
        <w:rPr>
          <w:rFonts w:asciiTheme="minorHAnsi" w:hAnsiTheme="minorHAnsi"/>
          <w:sz w:val="20"/>
          <w:szCs w:val="20"/>
        </w:rPr>
        <w:br/>
        <w:t>https://high-pressure-products.maxprotech.com/item/dium-pressure-needle-valves-pressure-to-22-500-psi/2-way-straight-medium-pressure-needle-valves/21v6m071</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Adapter – 4 szt.</w:t>
      </w:r>
    </w:p>
    <w:p w:rsidR="005434F6" w:rsidRPr="005434F6" w:rsidRDefault="005434F6" w:rsidP="005434F6">
      <w:pPr>
        <w:pStyle w:val="Akapitzlist"/>
        <w:numPr>
          <w:ilvl w:val="0"/>
          <w:numId w:val="24"/>
        </w:numPr>
        <w:spacing w:after="160" w:line="259" w:lineRule="auto"/>
        <w:contextualSpacing/>
        <w:rPr>
          <w:rFonts w:asciiTheme="minorHAnsi" w:hAnsiTheme="minorHAnsi"/>
          <w:sz w:val="20"/>
          <w:szCs w:val="20"/>
        </w:rPr>
      </w:pPr>
      <w:r w:rsidRPr="005434F6">
        <w:rPr>
          <w:rFonts w:asciiTheme="minorHAnsi" w:hAnsiTheme="minorHAnsi"/>
          <w:sz w:val="20"/>
          <w:szCs w:val="20"/>
        </w:rPr>
        <w:t>Podłączenie 1:</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¼  cala męskie BSP lub NPT</w:t>
      </w:r>
    </w:p>
    <w:p w:rsidR="005434F6" w:rsidRPr="005434F6" w:rsidRDefault="005434F6" w:rsidP="005434F6">
      <w:pPr>
        <w:pStyle w:val="Akapitzlist"/>
        <w:numPr>
          <w:ilvl w:val="0"/>
          <w:numId w:val="24"/>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Podłączenie 2: </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pod rurę 3/8 cala, uszczelniany na stożku</w:t>
      </w:r>
    </w:p>
    <w:p w:rsidR="005434F6" w:rsidRPr="005434F6" w:rsidRDefault="005434F6" w:rsidP="005434F6">
      <w:pPr>
        <w:pStyle w:val="Akapitzlist"/>
        <w:numPr>
          <w:ilvl w:val="0"/>
          <w:numId w:val="24"/>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 xml:space="preserve"> minimum 1000 bar</w:t>
      </w:r>
    </w:p>
    <w:p w:rsidR="005434F6" w:rsidRPr="005434F6" w:rsidRDefault="005434F6" w:rsidP="005434F6">
      <w:pPr>
        <w:pStyle w:val="Akapitzlist"/>
        <w:numPr>
          <w:ilvl w:val="0"/>
          <w:numId w:val="24"/>
        </w:numPr>
        <w:spacing w:after="160" w:line="259" w:lineRule="auto"/>
        <w:contextualSpacing/>
        <w:rPr>
          <w:rFonts w:asciiTheme="minorHAnsi" w:hAnsiTheme="minorHAnsi"/>
          <w:sz w:val="20"/>
          <w:szCs w:val="20"/>
        </w:rPr>
      </w:pPr>
      <w:r w:rsidRPr="005434F6">
        <w:rPr>
          <w:rFonts w:asciiTheme="minorHAnsi" w:hAnsiTheme="minorHAnsi"/>
          <w:sz w:val="20"/>
          <w:szCs w:val="20"/>
        </w:rPr>
        <w:t>Ma umożliwić szczelne połączenie elementu z gwintem wewnętrznym G1/4 z rurką 3/8 cala  uszczelnianą na stożku</w:t>
      </w:r>
    </w:p>
    <w:p w:rsidR="005434F6" w:rsidRPr="005434F6" w:rsidRDefault="005434F6" w:rsidP="005434F6">
      <w:pPr>
        <w:pStyle w:val="Akapitzlist"/>
        <w:numPr>
          <w:ilvl w:val="0"/>
          <w:numId w:val="24"/>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Przykładowy produkt  spełniający wymagania: </w:t>
      </w:r>
      <w:r w:rsidRPr="005434F6">
        <w:rPr>
          <w:rFonts w:asciiTheme="minorHAnsi" w:hAnsiTheme="minorHAnsi"/>
          <w:sz w:val="20"/>
          <w:szCs w:val="20"/>
        </w:rPr>
        <w:br/>
        <w:t>https://high-pressure-products.maxprotech.com/item/adapters-and-couplings/adapters--male-to-female-/21a4m6m</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Adapter – 2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Podłączenie 1:</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3/8 cala męskie BSP lub NPT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Podłączenie 2:</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1/4 cala żeńskie BSP lub NPT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500 bar</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 umożliwić szczelne połączenie zaworów z p. 4 z rurką ¼ cala o maksymalnym ciśnieniu podanym wyżej</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Przykładowy produkt  spełniający wymagania: </w:t>
      </w:r>
      <w:r w:rsidRPr="005434F6">
        <w:rPr>
          <w:rFonts w:asciiTheme="minorHAnsi" w:hAnsiTheme="minorHAnsi"/>
          <w:sz w:val="20"/>
          <w:szCs w:val="20"/>
        </w:rPr>
        <w:br/>
        <w:t>https://high-pressure-products.maxprotech.com/item/adapters-and-couplings/adapters--male-to-female-/21a6m4m</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Przewód ciśnieniowy – 2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lastRenderedPageBreak/>
        <w:t xml:space="preserve">Średnica nominalna: </w:t>
      </w:r>
      <w:r w:rsidRPr="005434F6">
        <w:rPr>
          <w:rFonts w:asciiTheme="minorHAnsi" w:hAnsiTheme="minorHAnsi"/>
          <w:sz w:val="20"/>
          <w:szCs w:val="20"/>
        </w:rPr>
        <w:tab/>
      </w:r>
      <w:r w:rsidRPr="005434F6">
        <w:rPr>
          <w:rFonts w:asciiTheme="minorHAnsi" w:hAnsiTheme="minorHAnsi"/>
          <w:sz w:val="20"/>
          <w:szCs w:val="20"/>
        </w:rPr>
        <w:tab/>
        <w:t>DN5</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Długość przewodu:</w:t>
      </w:r>
      <w:r w:rsidRPr="005434F6">
        <w:rPr>
          <w:rFonts w:asciiTheme="minorHAnsi" w:hAnsiTheme="minorHAnsi"/>
          <w:sz w:val="20"/>
          <w:szCs w:val="20"/>
        </w:rPr>
        <w:tab/>
      </w:r>
      <w:r w:rsidRPr="005434F6">
        <w:rPr>
          <w:rFonts w:asciiTheme="minorHAnsi" w:hAnsiTheme="minorHAnsi"/>
          <w:sz w:val="20"/>
          <w:szCs w:val="20"/>
        </w:rPr>
        <w:tab/>
        <w:t>2 metry</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Zakończenia:</w:t>
      </w:r>
      <w:r w:rsidRPr="005434F6">
        <w:rPr>
          <w:rFonts w:asciiTheme="minorHAnsi" w:hAnsiTheme="minorHAnsi"/>
          <w:sz w:val="20"/>
          <w:szCs w:val="20"/>
        </w:rPr>
        <w:tab/>
      </w:r>
      <w:r w:rsidRPr="005434F6">
        <w:rPr>
          <w:rFonts w:asciiTheme="minorHAnsi" w:hAnsiTheme="minorHAnsi"/>
          <w:sz w:val="20"/>
          <w:szCs w:val="20"/>
        </w:rPr>
        <w:tab/>
      </w:r>
      <w:r w:rsidRPr="005434F6">
        <w:rPr>
          <w:rFonts w:asciiTheme="minorHAnsi" w:hAnsiTheme="minorHAnsi"/>
          <w:sz w:val="20"/>
          <w:szCs w:val="20"/>
        </w:rPr>
        <w:tab/>
        <w:t>GZ ¼ cala BSP lub NPT /GZ ¼ cala BSP lub NPT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1000 bar</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 xml:space="preserve">Rury stalowe – 3 </w:t>
      </w:r>
      <w:proofErr w:type="spellStart"/>
      <w:r w:rsidRPr="005434F6">
        <w:rPr>
          <w:rFonts w:asciiTheme="minorHAnsi" w:hAnsiTheme="minorHAnsi"/>
          <w:sz w:val="20"/>
          <w:szCs w:val="20"/>
        </w:rPr>
        <w:t>szt</w:t>
      </w:r>
      <w:proofErr w:type="spellEnd"/>
      <w:r w:rsidRPr="005434F6">
        <w:rPr>
          <w:rFonts w:asciiTheme="minorHAnsi" w:hAnsiTheme="minorHAnsi"/>
          <w:sz w:val="20"/>
          <w:szCs w:val="20"/>
        </w:rPr>
        <w: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Długość odcinka rury:</w:t>
      </w:r>
      <w:r w:rsidRPr="005434F6">
        <w:rPr>
          <w:rFonts w:asciiTheme="minorHAnsi" w:hAnsiTheme="minorHAnsi"/>
          <w:sz w:val="20"/>
          <w:szCs w:val="20"/>
        </w:rPr>
        <w:tab/>
      </w:r>
      <w:r w:rsidRPr="005434F6">
        <w:rPr>
          <w:rFonts w:asciiTheme="minorHAnsi" w:hAnsiTheme="minorHAnsi"/>
          <w:sz w:val="20"/>
          <w:szCs w:val="20"/>
        </w:rPr>
        <w:tab/>
        <w:t>co najmniej 2 metry</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Średnica zewnętrzna:</w:t>
      </w:r>
      <w:r w:rsidRPr="005434F6">
        <w:rPr>
          <w:rFonts w:asciiTheme="minorHAnsi" w:hAnsiTheme="minorHAnsi"/>
          <w:sz w:val="20"/>
          <w:szCs w:val="20"/>
        </w:rPr>
        <w:tab/>
      </w:r>
      <w:r w:rsidRPr="005434F6">
        <w:rPr>
          <w:rFonts w:asciiTheme="minorHAnsi" w:hAnsiTheme="minorHAnsi"/>
          <w:sz w:val="20"/>
          <w:szCs w:val="20"/>
        </w:rPr>
        <w:tab/>
        <w:t>3/8 cala</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Maksymalne ciśnienie robocze:</w:t>
      </w:r>
      <w:r w:rsidRPr="005434F6">
        <w:rPr>
          <w:rFonts w:asciiTheme="minorHAnsi" w:hAnsiTheme="minorHAnsi"/>
          <w:sz w:val="20"/>
          <w:szCs w:val="20"/>
        </w:rPr>
        <w:tab/>
        <w:t>minimum 1000 bar</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Gwintownik – 1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Wykonywanie gwintu pod gniazda w zaproponowanym systemie</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Średnica podłączeniowa:</w:t>
      </w:r>
      <w:r w:rsidRPr="005434F6">
        <w:rPr>
          <w:rFonts w:asciiTheme="minorHAnsi" w:hAnsiTheme="minorHAnsi"/>
          <w:sz w:val="20"/>
          <w:szCs w:val="20"/>
        </w:rPr>
        <w:tab/>
        <w:t>3/8 cala BSP lub NPT</w:t>
      </w:r>
    </w:p>
    <w:p w:rsidR="005434F6" w:rsidRPr="005434F6" w:rsidRDefault="005434F6" w:rsidP="005434F6">
      <w:pPr>
        <w:pStyle w:val="Akapitzlist"/>
        <w:numPr>
          <w:ilvl w:val="0"/>
          <w:numId w:val="23"/>
        </w:numPr>
        <w:spacing w:after="160" w:line="259" w:lineRule="auto"/>
        <w:contextualSpacing/>
        <w:rPr>
          <w:rFonts w:asciiTheme="minorHAnsi" w:hAnsiTheme="minorHAnsi"/>
          <w:sz w:val="20"/>
          <w:szCs w:val="20"/>
        </w:rPr>
      </w:pPr>
      <w:proofErr w:type="spellStart"/>
      <w:r w:rsidRPr="005434F6">
        <w:rPr>
          <w:rFonts w:asciiTheme="minorHAnsi" w:hAnsiTheme="minorHAnsi"/>
          <w:sz w:val="20"/>
          <w:szCs w:val="20"/>
        </w:rPr>
        <w:t>Stożkownicę</w:t>
      </w:r>
      <w:proofErr w:type="spellEnd"/>
      <w:r w:rsidRPr="005434F6">
        <w:rPr>
          <w:rFonts w:asciiTheme="minorHAnsi" w:hAnsiTheme="minorHAnsi"/>
          <w:sz w:val="20"/>
          <w:szCs w:val="20"/>
        </w:rPr>
        <w:t xml:space="preserve"> – 1 szt.</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Wykonywanie gwintu pod gniazda w zaproponowanym systemie</w:t>
      </w:r>
    </w:p>
    <w:p w:rsidR="005434F6" w:rsidRPr="005434F6" w:rsidRDefault="005434F6" w:rsidP="005434F6">
      <w:pPr>
        <w:pStyle w:val="Akapitzlist"/>
        <w:numPr>
          <w:ilvl w:val="1"/>
          <w:numId w:val="23"/>
        </w:numPr>
        <w:spacing w:after="160" w:line="259" w:lineRule="auto"/>
        <w:contextualSpacing/>
        <w:rPr>
          <w:rFonts w:asciiTheme="minorHAnsi" w:hAnsiTheme="minorHAnsi"/>
          <w:sz w:val="20"/>
          <w:szCs w:val="20"/>
        </w:rPr>
      </w:pPr>
      <w:r w:rsidRPr="005434F6">
        <w:rPr>
          <w:rFonts w:asciiTheme="minorHAnsi" w:hAnsiTheme="minorHAnsi"/>
          <w:sz w:val="20"/>
          <w:szCs w:val="20"/>
        </w:rPr>
        <w:t>Średnica podłączeniowa:</w:t>
      </w:r>
      <w:r w:rsidRPr="005434F6">
        <w:rPr>
          <w:rFonts w:asciiTheme="minorHAnsi" w:hAnsiTheme="minorHAnsi"/>
          <w:sz w:val="20"/>
          <w:szCs w:val="20"/>
        </w:rPr>
        <w:tab/>
        <w:t>3/8  cala BSP lub NPT</w:t>
      </w:r>
    </w:p>
    <w:p w:rsidR="00B95960" w:rsidRPr="00660EBE" w:rsidRDefault="00B95960" w:rsidP="00D7247F">
      <w:pPr>
        <w:rPr>
          <w:rStyle w:val="Hipercze"/>
          <w:rFonts w:asciiTheme="minorHAnsi" w:hAnsiTheme="minorHAnsi"/>
          <w:bCs/>
          <w:sz w:val="20"/>
          <w:szCs w:val="20"/>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sidRPr="00206A8D">
        <w:rPr>
          <w:rFonts w:asciiTheme="minorHAnsi" w:hAnsiTheme="minorHAnsi" w:cstheme="minorHAnsi"/>
          <w:sz w:val="20"/>
          <w:szCs w:val="20"/>
        </w:rPr>
        <w:t>Zamawiający wymaga, aby przedmiot zamówienia</w:t>
      </w:r>
      <w:r w:rsidR="00206A8D">
        <w:rPr>
          <w:rFonts w:asciiTheme="minorHAnsi" w:hAnsiTheme="minorHAnsi" w:cstheme="minorHAnsi"/>
          <w:sz w:val="20"/>
          <w:szCs w:val="20"/>
        </w:rPr>
        <w:t xml:space="preserve"> został dostarczony do Zamawiającego w terminie </w:t>
      </w:r>
      <w:r w:rsidR="00206A8D">
        <w:rPr>
          <w:rFonts w:asciiTheme="minorHAnsi" w:hAnsiTheme="minorHAnsi" w:cstheme="minorHAnsi"/>
          <w:sz w:val="20"/>
          <w:szCs w:val="20"/>
        </w:rPr>
        <w:br/>
      </w:r>
      <w:r w:rsidR="005434F6">
        <w:rPr>
          <w:rFonts w:asciiTheme="minorHAnsi" w:hAnsiTheme="minorHAnsi" w:cstheme="minorHAnsi"/>
          <w:b/>
          <w:sz w:val="20"/>
          <w:szCs w:val="20"/>
        </w:rPr>
        <w:t>do 30</w:t>
      </w:r>
      <w:r w:rsidR="00131504" w:rsidRPr="00206A8D">
        <w:rPr>
          <w:rFonts w:asciiTheme="minorHAnsi" w:hAnsiTheme="minorHAnsi" w:cstheme="minorHAnsi"/>
          <w:b/>
          <w:sz w:val="20"/>
          <w:szCs w:val="20"/>
        </w:rPr>
        <w:t xml:space="preserve"> grudnia</w:t>
      </w:r>
      <w:r w:rsidRPr="00206A8D">
        <w:rPr>
          <w:rFonts w:asciiTheme="minorHAnsi" w:hAnsiTheme="minorHAnsi" w:cstheme="minorHAnsi"/>
          <w:b/>
          <w:sz w:val="20"/>
          <w:szCs w:val="20"/>
        </w:rPr>
        <w:t xml:space="preserve"> 2020 r.</w:t>
      </w:r>
      <w:r>
        <w:rPr>
          <w:rFonts w:asciiTheme="minorHAnsi" w:hAnsiTheme="minorHAnsi" w:cstheme="minorHAnsi"/>
          <w:b/>
          <w:sz w:val="20"/>
          <w:szCs w:val="20"/>
        </w:rPr>
        <w:t xml:space="preserve">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pPr>
        <w:spacing w:after="120"/>
        <w:jc w:val="both"/>
      </w:pPr>
      <w:r w:rsidRPr="00206A8D">
        <w:rPr>
          <w:rFonts w:asciiTheme="minorHAnsi" w:hAnsiTheme="minorHAnsi"/>
          <w:sz w:val="20"/>
          <w:szCs w:val="20"/>
        </w:rPr>
        <w:t>Oferty należy złożyć w formie elektronicznej</w:t>
      </w:r>
      <w:r w:rsidRPr="00206A8D">
        <w:rPr>
          <w:rFonts w:asciiTheme="minorHAnsi" w:hAnsiTheme="minorHAnsi"/>
          <w:b/>
          <w:sz w:val="20"/>
          <w:szCs w:val="20"/>
        </w:rPr>
        <w:t xml:space="preserve"> do dnia </w:t>
      </w:r>
      <w:r w:rsidR="005434F6">
        <w:rPr>
          <w:rFonts w:asciiTheme="minorHAnsi" w:hAnsiTheme="minorHAnsi"/>
          <w:b/>
          <w:sz w:val="20"/>
          <w:szCs w:val="20"/>
        </w:rPr>
        <w:t>2</w:t>
      </w:r>
      <w:r w:rsidR="00206A8D" w:rsidRPr="00206A8D">
        <w:rPr>
          <w:rFonts w:asciiTheme="minorHAnsi" w:hAnsiTheme="minorHAnsi"/>
          <w:b/>
          <w:sz w:val="20"/>
          <w:szCs w:val="20"/>
        </w:rPr>
        <w:t>1</w:t>
      </w:r>
      <w:r w:rsidR="00AB7CFF" w:rsidRPr="00206A8D">
        <w:rPr>
          <w:rFonts w:asciiTheme="minorHAnsi" w:hAnsiTheme="minorHAnsi"/>
          <w:b/>
          <w:sz w:val="20"/>
          <w:szCs w:val="20"/>
        </w:rPr>
        <w:t xml:space="preserve"> grudnia</w:t>
      </w:r>
      <w:r w:rsidR="005434F6">
        <w:rPr>
          <w:rFonts w:asciiTheme="minorHAnsi" w:hAnsiTheme="minorHAnsi"/>
          <w:b/>
          <w:sz w:val="20"/>
          <w:szCs w:val="20"/>
        </w:rPr>
        <w:t xml:space="preserve"> 2020 r. do godziny 11</w:t>
      </w:r>
      <w:r w:rsidRPr="00206A8D">
        <w:rPr>
          <w:rFonts w:asciiTheme="minorHAnsi" w:hAnsiTheme="minorHAnsi"/>
          <w:b/>
          <w:sz w:val="20"/>
          <w:szCs w:val="20"/>
        </w:rPr>
        <w:t>.00</w:t>
      </w:r>
      <w:r w:rsidRPr="00206A8D">
        <w:rPr>
          <w:rFonts w:asciiTheme="minorHAnsi" w:hAnsiTheme="minorHAnsi"/>
          <w:sz w:val="20"/>
          <w:szCs w:val="20"/>
        </w:rPr>
        <w:t xml:space="preserve"> (oferty zło</w:t>
      </w:r>
      <w:r w:rsidRPr="00206A8D">
        <w:rPr>
          <w:rFonts w:asciiTheme="minorHAnsi" w:eastAsia="TimesNewRoman" w:hAnsiTheme="minorHAnsi"/>
          <w:sz w:val="20"/>
          <w:szCs w:val="20"/>
        </w:rPr>
        <w:t>ż</w:t>
      </w:r>
      <w:r w:rsidRPr="00206A8D">
        <w:rPr>
          <w:rFonts w:asciiTheme="minorHAnsi" w:hAnsiTheme="minorHAnsi"/>
          <w:sz w:val="20"/>
          <w:szCs w:val="20"/>
        </w:rPr>
        <w:t>one po tym terminie nie będą rozpatrywana zgodnie z tre</w:t>
      </w:r>
      <w:r w:rsidRPr="00206A8D">
        <w:rPr>
          <w:rFonts w:asciiTheme="minorHAnsi" w:eastAsia="TimesNewRoman" w:hAnsiTheme="minorHAnsi"/>
          <w:sz w:val="20"/>
          <w:szCs w:val="20"/>
        </w:rPr>
        <w:t>ś</w:t>
      </w:r>
      <w:r w:rsidRPr="00206A8D">
        <w:rPr>
          <w:rFonts w:asciiTheme="minorHAnsi" w:hAnsiTheme="minorHAnsi"/>
          <w:sz w:val="20"/>
          <w:szCs w:val="20"/>
        </w:rPr>
        <w:t>ci</w:t>
      </w:r>
      <w:r w:rsidRPr="00206A8D">
        <w:rPr>
          <w:rFonts w:asciiTheme="minorHAnsi" w:eastAsia="TimesNewRoman" w:hAnsiTheme="minorHAnsi"/>
          <w:sz w:val="20"/>
          <w:szCs w:val="20"/>
        </w:rPr>
        <w:t xml:space="preserve">ą </w:t>
      </w:r>
      <w:r w:rsidRPr="00206A8D">
        <w:rPr>
          <w:rFonts w:asciiTheme="minorHAnsi" w:hAnsiTheme="minorHAnsi"/>
          <w:sz w:val="20"/>
          <w:szCs w:val="20"/>
        </w:rPr>
        <w:t>art. 84 ust. 2 ustawy). Wiadomość zawieraj</w:t>
      </w:r>
      <w:r w:rsidRPr="00206A8D">
        <w:rPr>
          <w:rFonts w:asciiTheme="minorHAnsi" w:eastAsia="TimesNewRoman" w:hAnsiTheme="minorHAnsi"/>
          <w:sz w:val="20"/>
          <w:szCs w:val="20"/>
        </w:rPr>
        <w:t>ą</w:t>
      </w:r>
      <w:r w:rsidRPr="00206A8D">
        <w:rPr>
          <w:rFonts w:asciiTheme="minorHAnsi" w:hAnsiTheme="minorHAnsi"/>
          <w:sz w:val="20"/>
          <w:szCs w:val="20"/>
        </w:rPr>
        <w:t>ca ofert</w:t>
      </w:r>
      <w:r w:rsidRPr="00206A8D">
        <w:rPr>
          <w:rFonts w:asciiTheme="minorHAnsi" w:eastAsia="TimesNewRoman" w:hAnsiTheme="minorHAnsi"/>
          <w:sz w:val="20"/>
          <w:szCs w:val="20"/>
        </w:rPr>
        <w:t xml:space="preserve">ę </w:t>
      </w:r>
      <w:r w:rsidRPr="00206A8D">
        <w:rPr>
          <w:rFonts w:asciiTheme="minorHAnsi" w:eastAsia="TimesNewRoman" w:hAnsiTheme="minorHAnsi"/>
          <w:sz w:val="20"/>
          <w:szCs w:val="20"/>
        </w:rPr>
        <w:br/>
        <w:t>wraz zaparafowanymi załącznikami po</w:t>
      </w:r>
      <w:r w:rsidRPr="00206A8D">
        <w:rPr>
          <w:rFonts w:asciiTheme="minorHAnsi" w:hAnsiTheme="minorHAnsi"/>
          <w:sz w:val="20"/>
          <w:szCs w:val="20"/>
        </w:rPr>
        <w:t xml:space="preserve">winna zostać wysłana na adres: </w:t>
      </w:r>
      <w:hyperlink r:id="rId9">
        <w:r w:rsidRPr="00206A8D">
          <w:rPr>
            <w:rStyle w:val="ListLabel140"/>
          </w:rPr>
          <w:t>koleksiak@meil.pw.edu.pl</w:t>
        </w:r>
      </w:hyperlink>
      <w:r w:rsidRPr="00206A8D">
        <w:rPr>
          <w:rFonts w:asciiTheme="minorHAnsi" w:hAnsiTheme="minorHAnsi"/>
          <w:sz w:val="20"/>
          <w:szCs w:val="20"/>
          <w:u w:val="single"/>
        </w:rPr>
        <w:t xml:space="preserve"> </w:t>
      </w:r>
      <w:r w:rsidRPr="00206A8D">
        <w:rPr>
          <w:rFonts w:asciiTheme="minorHAnsi" w:hAnsiTheme="minorHAnsi"/>
          <w:sz w:val="20"/>
          <w:szCs w:val="20"/>
        </w:rPr>
        <w:t xml:space="preserve">z dopiskiem </w:t>
      </w:r>
      <w:r w:rsidRPr="00206A8D">
        <w:rPr>
          <w:rFonts w:asciiTheme="minorHAnsi" w:hAnsiTheme="minorHAnsi"/>
          <w:sz w:val="20"/>
          <w:szCs w:val="20"/>
        </w:rPr>
        <w:br/>
        <w:t>w temacie:</w:t>
      </w:r>
      <w:r w:rsidRPr="00206A8D">
        <w:rPr>
          <w:rFonts w:asciiTheme="minorHAnsi" w:hAnsiTheme="minorHAnsi"/>
          <w:b/>
          <w:sz w:val="20"/>
          <w:szCs w:val="20"/>
        </w:rPr>
        <w:t xml:space="preserve"> </w:t>
      </w:r>
      <w:r w:rsidR="00EC505D" w:rsidRPr="00206A8D">
        <w:rPr>
          <w:rFonts w:asciiTheme="minorHAnsi" w:hAnsiTheme="minorHAnsi"/>
          <w:b/>
          <w:sz w:val="20"/>
          <w:szCs w:val="20"/>
        </w:rPr>
        <w:t xml:space="preserve">Dostawa armatury </w:t>
      </w:r>
      <w:r w:rsidR="005434F6">
        <w:rPr>
          <w:rFonts w:asciiTheme="minorHAnsi" w:hAnsiTheme="minorHAnsi"/>
          <w:b/>
          <w:sz w:val="20"/>
          <w:szCs w:val="20"/>
        </w:rPr>
        <w:t>wysokociśnieniowej w ramach projektu</w:t>
      </w:r>
      <w:r w:rsidR="00EC505D" w:rsidRPr="00206A8D">
        <w:rPr>
          <w:rFonts w:asciiTheme="minorHAnsi" w:hAnsiTheme="minorHAnsi"/>
          <w:b/>
          <w:sz w:val="20"/>
          <w:szCs w:val="20"/>
        </w:rPr>
        <w:t xml:space="preserve"> </w:t>
      </w:r>
      <w:r w:rsidRPr="00206A8D">
        <w:rPr>
          <w:rFonts w:asciiTheme="minorHAnsi" w:hAnsiTheme="minorHAnsi"/>
          <w:b/>
          <w:sz w:val="20"/>
          <w:szCs w:val="20"/>
        </w:rPr>
        <w:t>PANDA2/17/2016.</w:t>
      </w:r>
      <w:r>
        <w:rPr>
          <w:rFonts w:asciiTheme="minorHAnsi" w:hAnsiTheme="minorHAnsi"/>
          <w:b/>
          <w:sz w:val="20"/>
          <w:szCs w:val="20"/>
        </w:rPr>
        <w:t xml:space="preserve"> </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206A8D" w:rsidRDefault="00206A8D">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lastRenderedPageBreak/>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635411">
      <w:pPr>
        <w:jc w:val="right"/>
        <w:rPr>
          <w:sz w:val="20"/>
          <w:szCs w:val="20"/>
        </w:rPr>
      </w:pPr>
    </w:p>
    <w:p w:rsidR="00635411" w:rsidRDefault="00635411">
      <w:pPr>
        <w:jc w:val="right"/>
        <w:rPr>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Default="00635411">
      <w:pPr>
        <w:jc w:val="both"/>
        <w:rPr>
          <w:rFonts w:asciiTheme="minorHAnsi" w:hAnsiTheme="minorHAnsi"/>
          <w:sz w:val="16"/>
          <w:szCs w:val="16"/>
          <w:lang w:eastAsia="pl-PL"/>
        </w:rPr>
      </w:pPr>
    </w:p>
    <w:p w:rsidR="00635411"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5B52D2" w:rsidRPr="009338C4">
        <w:rPr>
          <w:rFonts w:asciiTheme="minorHAnsi" w:hAnsiTheme="minorHAnsi"/>
          <w:b/>
          <w:sz w:val="20"/>
          <w:szCs w:val="20"/>
        </w:rPr>
        <w:t xml:space="preserve">Dostawa armatury </w:t>
      </w:r>
      <w:r w:rsidR="005434F6">
        <w:rPr>
          <w:rFonts w:asciiTheme="minorHAnsi" w:hAnsiTheme="minorHAnsi"/>
          <w:b/>
          <w:sz w:val="20"/>
          <w:szCs w:val="20"/>
        </w:rPr>
        <w:t>wysokociśnieniowej w ramach realizacji</w:t>
      </w:r>
      <w:r w:rsidRPr="009338C4">
        <w:rPr>
          <w:rFonts w:asciiTheme="minorHAnsi" w:hAnsiTheme="minorHAnsi"/>
          <w:b/>
          <w:sz w:val="20"/>
          <w:szCs w:val="20"/>
        </w:rPr>
        <w:t xml:space="preserve"> projektu PANDA2/17/2016” 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5434F6">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635411">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AB7CFF" w:rsidRDefault="00B62759">
      <w:pPr>
        <w:suppressAutoHyphens/>
        <w:spacing w:before="120" w:line="288" w:lineRule="auto"/>
        <w:jc w:val="both"/>
        <w:rPr>
          <w:rFonts w:asciiTheme="minorHAnsi" w:hAnsiTheme="minorHAnsi" w:cs="Times New Roman"/>
          <w:sz w:val="22"/>
          <w:szCs w:val="22"/>
          <w:lang w:eastAsia="ar-SA"/>
        </w:rPr>
      </w:pPr>
      <w:r w:rsidRPr="00AB7CFF">
        <w:rPr>
          <w:rFonts w:asciiTheme="minorHAnsi" w:hAnsiTheme="minorHAnsi" w:cs="Courier New"/>
          <w:sz w:val="22"/>
          <w:szCs w:val="22"/>
          <w:lang w:eastAsia="ar-SA"/>
        </w:rPr>
        <w:t xml:space="preserve">Składając ofertę w na: </w:t>
      </w:r>
      <w:r w:rsidRPr="009338C4">
        <w:rPr>
          <w:rFonts w:asciiTheme="minorHAnsi" w:hAnsiTheme="minorHAnsi" w:cs="Courier New"/>
          <w:b/>
          <w:i/>
          <w:sz w:val="22"/>
          <w:szCs w:val="22"/>
          <w:lang w:eastAsia="ar-SA"/>
        </w:rPr>
        <w:t>„</w:t>
      </w:r>
      <w:r w:rsidR="005B52D2" w:rsidRPr="009338C4">
        <w:rPr>
          <w:rFonts w:asciiTheme="minorHAnsi" w:hAnsiTheme="minorHAnsi"/>
          <w:b/>
          <w:sz w:val="22"/>
          <w:szCs w:val="22"/>
        </w:rPr>
        <w:t xml:space="preserve">Dostawa armatury </w:t>
      </w:r>
      <w:r w:rsidR="005434F6">
        <w:rPr>
          <w:rFonts w:asciiTheme="minorHAnsi" w:hAnsiTheme="minorHAnsi"/>
          <w:b/>
          <w:sz w:val="22"/>
          <w:szCs w:val="22"/>
        </w:rPr>
        <w:t>wysokociśnieniowej</w:t>
      </w:r>
      <w:r w:rsidR="005B52D2" w:rsidRPr="009338C4">
        <w:rPr>
          <w:rFonts w:asciiTheme="minorHAnsi" w:hAnsiTheme="minorHAnsi"/>
          <w:b/>
          <w:sz w:val="22"/>
          <w:szCs w:val="22"/>
        </w:rPr>
        <w:t xml:space="preserve"> </w:t>
      </w:r>
      <w:r w:rsidRPr="009338C4">
        <w:rPr>
          <w:rFonts w:asciiTheme="minorHAnsi" w:hAnsiTheme="minorHAnsi"/>
          <w:b/>
          <w:sz w:val="22"/>
          <w:szCs w:val="22"/>
        </w:rPr>
        <w:t xml:space="preserve">w ramach realizacji projektu PANDA2/17/2016 dla Instytutu Techniki Lotniczej i Mechaniki Stosowanej Wydziału </w:t>
      </w:r>
      <w:r w:rsidRPr="009338C4">
        <w:rPr>
          <w:rFonts w:asciiTheme="minorHAnsi" w:hAnsiTheme="minorHAnsi" w:cs="Courier New"/>
          <w:b/>
          <w:sz w:val="22"/>
          <w:szCs w:val="22"/>
          <w:lang w:eastAsia="ar-SA"/>
        </w:rPr>
        <w:t>Mechanicznego Energetyki i Lotnictwa Politechniki Warszawskiej</w:t>
      </w:r>
      <w:r w:rsidRPr="009338C4">
        <w:rPr>
          <w:rFonts w:ascii="Calibri" w:hAnsi="Calibri" w:cs="Courier New"/>
          <w:b/>
          <w:bCs/>
          <w:sz w:val="22"/>
          <w:szCs w:val="22"/>
          <w:lang w:eastAsia="ar-SA"/>
        </w:rPr>
        <w:t xml:space="preserve"> o</w:t>
      </w:r>
      <w:r w:rsidRPr="009338C4">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Default="00635411">
      <w:pPr>
        <w:suppressAutoHyphens/>
        <w:spacing w:before="120" w:line="288" w:lineRule="auto"/>
        <w:jc w:val="both"/>
        <w:rPr>
          <w:rFonts w:asciiTheme="minorHAnsi" w:hAnsiTheme="minorHAnsi"/>
          <w:b/>
          <w:bCs/>
          <w:sz w:val="22"/>
          <w:szCs w:val="22"/>
          <w:lang w:eastAsia="ar-SA"/>
        </w:rPr>
      </w:pPr>
    </w:p>
    <w:p w:rsidR="00635411" w:rsidRPr="00AB7CFF" w:rsidRDefault="00B62759">
      <w:pPr>
        <w:jc w:val="both"/>
        <w:rPr>
          <w:rFonts w:asciiTheme="minorHAnsi" w:hAnsiTheme="minorHAnsi"/>
          <w:color w:val="000000"/>
          <w:sz w:val="20"/>
          <w:szCs w:val="20"/>
          <w:lang w:eastAsia="pl-PL"/>
        </w:rPr>
      </w:pPr>
      <w:r w:rsidRPr="00AB7CFF">
        <w:rPr>
          <w:rFonts w:asciiTheme="minorHAnsi" w:hAnsiTheme="minorHAnsi"/>
          <w:color w:val="000000"/>
          <w:sz w:val="20"/>
          <w:szCs w:val="20"/>
          <w:lang w:eastAsia="pl-PL"/>
        </w:rPr>
        <w:t xml:space="preserve">Składając ofertę na: </w:t>
      </w:r>
      <w:r w:rsidRPr="00D27AC4">
        <w:rPr>
          <w:rFonts w:asciiTheme="minorHAnsi" w:hAnsiTheme="minorHAnsi"/>
          <w:b/>
          <w:i/>
          <w:color w:val="000000"/>
          <w:sz w:val="20"/>
          <w:szCs w:val="20"/>
          <w:lang w:eastAsia="pl-PL"/>
        </w:rPr>
        <w:t>„</w:t>
      </w:r>
      <w:r w:rsidR="00D27AC4" w:rsidRPr="00D27AC4">
        <w:rPr>
          <w:rFonts w:asciiTheme="minorHAnsi" w:hAnsiTheme="minorHAnsi"/>
          <w:b/>
          <w:sz w:val="20"/>
          <w:szCs w:val="20"/>
        </w:rPr>
        <w:t>Dostawa armatury</w:t>
      </w:r>
      <w:r w:rsidR="005434F6">
        <w:rPr>
          <w:rFonts w:asciiTheme="minorHAnsi" w:hAnsiTheme="minorHAnsi"/>
          <w:b/>
          <w:sz w:val="20"/>
          <w:szCs w:val="20"/>
        </w:rPr>
        <w:t xml:space="preserve"> wysokociśnieniowej</w:t>
      </w:r>
      <w:r w:rsidR="00D27AC4" w:rsidRPr="00D27AC4">
        <w:rPr>
          <w:rFonts w:asciiTheme="minorHAnsi" w:hAnsiTheme="minorHAnsi"/>
          <w:b/>
          <w:sz w:val="20"/>
          <w:szCs w:val="20"/>
        </w:rPr>
        <w:t xml:space="preserve"> </w:t>
      </w:r>
      <w:r w:rsidRPr="00D27AC4">
        <w:rPr>
          <w:rFonts w:asciiTheme="minorHAnsi" w:hAnsiTheme="minorHAnsi"/>
          <w:b/>
          <w:sz w:val="20"/>
          <w:szCs w:val="20"/>
        </w:rPr>
        <w:t xml:space="preserve">w ramach realizacji projektu PANDA2/17/2016 dla Instytutu Techniki Lotniczej i Mechaniki Stosowanej Wydziału </w:t>
      </w:r>
      <w:r w:rsidRPr="00D27AC4">
        <w:rPr>
          <w:rFonts w:asciiTheme="minorHAnsi" w:hAnsiTheme="minorHAnsi"/>
          <w:b/>
          <w:color w:val="000000"/>
          <w:sz w:val="20"/>
          <w:szCs w:val="20"/>
          <w:lang w:eastAsia="pl-PL"/>
        </w:rPr>
        <w:t>Mechanicznego Energetyki i Lotnictwa Politechniki Warszawskiej</w:t>
      </w:r>
      <w:r w:rsidRPr="00D27AC4">
        <w:rPr>
          <w:rFonts w:asciiTheme="minorHAnsi" w:hAnsiTheme="minorHAnsi"/>
          <w:color w:val="000000"/>
          <w:sz w:val="20"/>
          <w:szCs w:val="20"/>
          <w:lang w:eastAsia="pl-PL"/>
        </w:rPr>
        <w:t xml:space="preserve">, </w:t>
      </w:r>
      <w:r w:rsidRPr="00D27AC4">
        <w:rPr>
          <w:rFonts w:asciiTheme="minorHAnsi" w:hAnsiTheme="minorHAnsi"/>
          <w:b/>
          <w:bCs/>
          <w:color w:val="000000"/>
          <w:sz w:val="20"/>
          <w:szCs w:val="20"/>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E6CB6" w:rsidRDefault="000E6CB6">
      <w:pPr>
        <w:jc w:val="right"/>
        <w:rPr>
          <w:rFonts w:asciiTheme="minorHAnsi" w:hAnsiTheme="minorHAnsi"/>
          <w:sz w:val="20"/>
          <w:szCs w:val="20"/>
        </w:rPr>
      </w:pPr>
    </w:p>
    <w:p w:rsidR="00AB7CFF" w:rsidRDefault="00AB7CFF">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00206A8D">
        <w:rPr>
          <w:rFonts w:asciiTheme="minorHAnsi" w:hAnsiTheme="minorHAnsi"/>
          <w:sz w:val="20"/>
          <w:szCs w:val="20"/>
        </w:rPr>
        <w:t>…………..</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r w:rsidR="00206A8D">
        <w:rPr>
          <w:rFonts w:asciiTheme="minorHAnsi" w:hAnsiTheme="minorHAnsi"/>
          <w:sz w:val="20"/>
          <w:szCs w:val="20"/>
        </w:rPr>
        <w:t>……..</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AB7CF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5434F6">
        <w:rPr>
          <w:rFonts w:asciiTheme="minorHAnsi" w:hAnsiTheme="minorHAnsi"/>
          <w:b/>
          <w:i/>
          <w:sz w:val="20"/>
          <w:szCs w:val="20"/>
        </w:rPr>
        <w:t>„</w:t>
      </w:r>
      <w:r w:rsidR="00D27AC4" w:rsidRPr="005434F6">
        <w:rPr>
          <w:rFonts w:asciiTheme="minorHAnsi" w:hAnsiTheme="minorHAnsi"/>
          <w:b/>
          <w:i/>
          <w:sz w:val="20"/>
          <w:szCs w:val="20"/>
        </w:rPr>
        <w:t xml:space="preserve">Dostawa armatury </w:t>
      </w:r>
      <w:r w:rsidR="005434F6" w:rsidRPr="005434F6">
        <w:rPr>
          <w:rFonts w:asciiTheme="minorHAnsi" w:hAnsiTheme="minorHAnsi"/>
          <w:b/>
          <w:i/>
          <w:sz w:val="20"/>
          <w:szCs w:val="20"/>
        </w:rPr>
        <w:t>wysokociśnieniowej</w:t>
      </w:r>
      <w:r w:rsidR="00D27AC4" w:rsidRPr="005434F6">
        <w:rPr>
          <w:rFonts w:asciiTheme="minorHAnsi" w:hAnsiTheme="minorHAnsi"/>
          <w:b/>
          <w:i/>
          <w:sz w:val="20"/>
          <w:szCs w:val="20"/>
        </w:rPr>
        <w:t xml:space="preserve"> </w:t>
      </w:r>
      <w:r w:rsidR="002C2F6A" w:rsidRPr="005434F6">
        <w:rPr>
          <w:rFonts w:asciiTheme="minorHAnsi" w:hAnsiTheme="minorHAnsi"/>
          <w:b/>
          <w:i/>
          <w:sz w:val="20"/>
          <w:szCs w:val="20"/>
        </w:rPr>
        <w:t>w ramach realizacji projektu PANDA2/17/2016</w:t>
      </w:r>
      <w:r w:rsidR="002C2F6A" w:rsidRPr="00D27AC4">
        <w:rPr>
          <w:rFonts w:asciiTheme="minorHAnsi" w:hAnsiTheme="minorHAnsi"/>
          <w:b/>
          <w:i/>
          <w:sz w:val="20"/>
          <w:szCs w:val="20"/>
        </w:rPr>
        <w:t xml:space="preserve"> </w:t>
      </w:r>
      <w:r w:rsidRPr="00D27AC4">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5434F6" w:rsidRDefault="00AB7CFF" w:rsidP="00715076">
      <w:pPr>
        <w:numPr>
          <w:ilvl w:val="0"/>
          <w:numId w:val="14"/>
        </w:numPr>
        <w:ind w:right="-111"/>
        <w:jc w:val="both"/>
        <w:rPr>
          <w:rFonts w:asciiTheme="minorHAnsi" w:hAnsiTheme="minorHAnsi"/>
          <w: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5434F6">
        <w:rPr>
          <w:rFonts w:asciiTheme="minorHAnsi" w:hAnsiTheme="minorHAnsi" w:cs="Times New Roman"/>
          <w:b/>
          <w:bCs/>
          <w:i/>
          <w:sz w:val="20"/>
          <w:szCs w:val="20"/>
        </w:rPr>
        <w:t>„</w:t>
      </w:r>
      <w:r w:rsidR="00630BFF" w:rsidRPr="005434F6">
        <w:rPr>
          <w:rFonts w:asciiTheme="minorHAnsi" w:hAnsiTheme="minorHAnsi"/>
          <w:b/>
          <w:i/>
          <w:sz w:val="20"/>
          <w:szCs w:val="20"/>
        </w:rPr>
        <w:t xml:space="preserve">Dostawa armatury </w:t>
      </w:r>
      <w:r w:rsidR="005434F6" w:rsidRPr="005434F6">
        <w:rPr>
          <w:rFonts w:asciiTheme="minorHAnsi" w:hAnsiTheme="minorHAnsi"/>
          <w:b/>
          <w:i/>
          <w:sz w:val="20"/>
          <w:szCs w:val="20"/>
        </w:rPr>
        <w:t>wysokociśnieniowej</w:t>
      </w:r>
      <w:r w:rsidR="002C2F6A" w:rsidRPr="005434F6">
        <w:rPr>
          <w:rFonts w:asciiTheme="minorHAnsi" w:hAnsiTheme="minorHAnsi"/>
          <w:b/>
          <w:i/>
          <w:sz w:val="20"/>
          <w:szCs w:val="20"/>
        </w:rPr>
        <w:t xml:space="preserve"> w ramach realizacji projektu PANDA2/17/2016</w:t>
      </w:r>
      <w:r w:rsidRPr="005434F6">
        <w:rPr>
          <w:rFonts w:asciiTheme="minorHAnsi" w:hAnsiTheme="minorHAnsi"/>
          <w:b/>
          <w:i/>
          <w:sz w:val="20"/>
          <w:szCs w:val="20"/>
        </w:rPr>
        <w:t>.</w:t>
      </w:r>
    </w:p>
    <w:p w:rsidR="00AB7CFF" w:rsidRPr="00A1495E" w:rsidRDefault="00AB7CFF" w:rsidP="00715076">
      <w:pPr>
        <w:numPr>
          <w:ilvl w:val="0"/>
          <w:numId w:val="14"/>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5434F6">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2C2F6A">
        <w:rPr>
          <w:rFonts w:asciiTheme="minorHAnsi" w:hAnsiTheme="minorHAnsi"/>
          <w:sz w:val="20"/>
          <w:szCs w:val="20"/>
        </w:rPr>
        <w:t xml:space="preserve"> 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2C2F6A"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715076">
      <w:pPr>
        <w:numPr>
          <w:ilvl w:val="0"/>
          <w:numId w:val="17"/>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715076">
      <w:pPr>
        <w:numPr>
          <w:ilvl w:val="0"/>
          <w:numId w:val="17"/>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715076">
      <w:pPr>
        <w:numPr>
          <w:ilvl w:val="0"/>
          <w:numId w:val="22"/>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715076">
      <w:pPr>
        <w:numPr>
          <w:ilvl w:val="0"/>
          <w:numId w:val="13"/>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715076">
      <w:pPr>
        <w:numPr>
          <w:ilvl w:val="0"/>
          <w:numId w:val="12"/>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5434F6">
      <w:pPr>
        <w:jc w:val="right"/>
      </w:pPr>
      <w:r>
        <w:br/>
      </w:r>
    </w:p>
    <w:p w:rsidR="005434F6" w:rsidRDefault="005434F6">
      <w:pPr>
        <w:jc w:val="right"/>
      </w:pPr>
    </w:p>
    <w:p w:rsidR="005434F6" w:rsidRDefault="005434F6">
      <w:pPr>
        <w:jc w:val="right"/>
      </w:pPr>
    </w:p>
    <w:p w:rsidR="00206A8D" w:rsidRDefault="00206A8D" w:rsidP="004E06D6">
      <w:pPr>
        <w:jc w:val="right"/>
        <w:rPr>
          <w:rFonts w:asciiTheme="minorHAnsi" w:hAnsiTheme="minorHAnsi"/>
          <w:sz w:val="22"/>
          <w:szCs w:val="22"/>
        </w:rPr>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bookmarkStart w:id="4" w:name="_GoBack"/>
      <w:bookmarkEnd w:id="4"/>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1F" w:rsidRDefault="000A6A1F" w:rsidP="00635411">
      <w:r>
        <w:separator/>
      </w:r>
    </w:p>
  </w:endnote>
  <w:endnote w:type="continuationSeparator" w:id="0">
    <w:p w:rsidR="000A6A1F" w:rsidRDefault="000A6A1F"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charset w:val="00"/>
    <w:family w:val="modern"/>
    <w:pitch w:val="fixed"/>
    <w:sig w:usb0="E0000AFF" w:usb1="400078FF" w:usb2="00000001" w:usb3="00000000" w:csb0="000001BF" w:csb1="00000000"/>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5434F6">
          <w:rPr>
            <w:rFonts w:ascii="Calibri" w:hAnsi="Calibri"/>
            <w:noProof/>
            <w:sz w:val="20"/>
            <w:szCs w:val="20"/>
          </w:rPr>
          <w:t>13</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1F" w:rsidRDefault="000A6A1F" w:rsidP="00635411">
      <w:r>
        <w:separator/>
      </w:r>
    </w:p>
  </w:footnote>
  <w:footnote w:type="continuationSeparator" w:id="0">
    <w:p w:rsidR="000A6A1F" w:rsidRDefault="000A6A1F"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2E5A31"/>
    <w:multiLevelType w:val="hybridMultilevel"/>
    <w:tmpl w:val="7DEA0B9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B044420"/>
    <w:multiLevelType w:val="hybridMultilevel"/>
    <w:tmpl w:val="680E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314D1F8B"/>
    <w:multiLevelType w:val="singleLevel"/>
    <w:tmpl w:val="D2F6A254"/>
    <w:lvl w:ilvl="0">
      <w:start w:val="1"/>
      <w:numFmt w:val="decimal"/>
      <w:lvlText w:val="%1)"/>
      <w:legacy w:legacy="1" w:legacySpace="0" w:legacyIndent="283"/>
      <w:lvlJc w:val="left"/>
      <w:pPr>
        <w:ind w:left="283" w:hanging="283"/>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C443991"/>
    <w:multiLevelType w:val="hybridMultilevel"/>
    <w:tmpl w:val="4FE2F3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23"/>
  </w:num>
  <w:num w:numId="2">
    <w:abstractNumId w:val="6"/>
  </w:num>
  <w:num w:numId="3">
    <w:abstractNumId w:val="10"/>
  </w:num>
  <w:num w:numId="4">
    <w:abstractNumId w:val="22"/>
  </w:num>
  <w:num w:numId="5">
    <w:abstractNumId w:val="7"/>
  </w:num>
  <w:num w:numId="6">
    <w:abstractNumId w:val="19"/>
  </w:num>
  <w:num w:numId="7">
    <w:abstractNumId w:val="14"/>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8"/>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A6A1F"/>
    <w:rsid w:val="000E6CB6"/>
    <w:rsid w:val="0010361C"/>
    <w:rsid w:val="00106969"/>
    <w:rsid w:val="00131504"/>
    <w:rsid w:val="00151BFE"/>
    <w:rsid w:val="00171572"/>
    <w:rsid w:val="001B63E5"/>
    <w:rsid w:val="00206A8D"/>
    <w:rsid w:val="002C1309"/>
    <w:rsid w:val="002C2F6A"/>
    <w:rsid w:val="00374151"/>
    <w:rsid w:val="004E06D6"/>
    <w:rsid w:val="005434F6"/>
    <w:rsid w:val="005A1A56"/>
    <w:rsid w:val="005B52D2"/>
    <w:rsid w:val="005D104F"/>
    <w:rsid w:val="0060355E"/>
    <w:rsid w:val="00630BFF"/>
    <w:rsid w:val="00635411"/>
    <w:rsid w:val="0065408E"/>
    <w:rsid w:val="00660EBE"/>
    <w:rsid w:val="00715076"/>
    <w:rsid w:val="007865FB"/>
    <w:rsid w:val="007B6756"/>
    <w:rsid w:val="007D4D36"/>
    <w:rsid w:val="008C10E1"/>
    <w:rsid w:val="008F161F"/>
    <w:rsid w:val="009338C4"/>
    <w:rsid w:val="00A201BF"/>
    <w:rsid w:val="00A76789"/>
    <w:rsid w:val="00AB7CFF"/>
    <w:rsid w:val="00AD595F"/>
    <w:rsid w:val="00B62759"/>
    <w:rsid w:val="00B95960"/>
    <w:rsid w:val="00BF38A2"/>
    <w:rsid w:val="00C229F6"/>
    <w:rsid w:val="00C66152"/>
    <w:rsid w:val="00D27AC4"/>
    <w:rsid w:val="00D7247F"/>
    <w:rsid w:val="00D81780"/>
    <w:rsid w:val="00D83621"/>
    <w:rsid w:val="00E73E43"/>
    <w:rsid w:val="00E802CB"/>
    <w:rsid w:val="00EC505D"/>
    <w:rsid w:val="00F0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66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0246-8822-4890-B06B-E6614703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3933</Words>
  <Characters>23602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2019-09-11T07:20:00Z</cp:lastPrinted>
  <dcterms:created xsi:type="dcterms:W3CDTF">2020-12-14T20:48:00Z</dcterms:created>
  <dcterms:modified xsi:type="dcterms:W3CDTF">2020-12-14T20:53:00Z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http://www.zotero.org/styles/chicago-author-date</vt:lpwstr>
  </property>
  <property fmtid="{D5CDD505-2E9C-101B-9397-08002B2CF9AE}" pid="9" name="Mendeley Recent Style Name 0_1">
    <vt:lpwstr>Chicago Manual of Style 17th edition (author-date)</vt:lpwstr>
  </property>
  <property fmtid="{D5CDD505-2E9C-101B-9397-08002B2CF9AE}" pid="10" name="Mendeley Recent Style Id 1_1">
    <vt:lpwstr>http://www.zotero.org/styles/chicago-fullnote-bibliography</vt:lpwstr>
  </property>
  <property fmtid="{D5CDD505-2E9C-101B-9397-08002B2CF9AE}" pid="11" name="Mendeley Recent Style Name 1_1">
    <vt:lpwstr>Chicago Manual of Style 17th edition (full note)</vt:lpwstr>
  </property>
  <property fmtid="{D5CDD505-2E9C-101B-9397-08002B2CF9AE}" pid="12" name="Mendeley Recent Style Id 2_1">
    <vt:lpwstr>http://www.zotero.org/styles/harvard-cite-them-right</vt:lpwstr>
  </property>
  <property fmtid="{D5CDD505-2E9C-101B-9397-08002B2CF9AE}" pid="13" name="Mendeley Recent Style Name 2_1">
    <vt:lpwstr>Cite Them Right 10th edition - Harvard</vt:lpwstr>
  </property>
  <property fmtid="{D5CDD505-2E9C-101B-9397-08002B2CF9AE}" pid="14" name="Mendeley Recent Style Id 3_1">
    <vt:lpwstr>http://csl.mendeley.com/styles/styles/CombustionEngines</vt:lpwstr>
  </property>
  <property fmtid="{D5CDD505-2E9C-101B-9397-08002B2CF9AE}" pid="15" name="Mendeley Recent Style Name 3_1">
    <vt:lpwstr>Combustion Engines</vt:lpwstr>
  </property>
  <property fmtid="{D5CDD505-2E9C-101B-9397-08002B2CF9AE}" pid="16" name="Mendeley Recent Style Id 4_1">
    <vt:lpwstr>http://www.zotero.org/styles/current-proteomics</vt:lpwstr>
  </property>
  <property fmtid="{D5CDD505-2E9C-101B-9397-08002B2CF9AE}" pid="17" name="Mendeley Recent Style Name 4_1">
    <vt:lpwstr>Current Proteomics</vt:lpwstr>
  </property>
  <property fmtid="{D5CDD505-2E9C-101B-9397-08002B2CF9AE}" pid="18" name="Mendeley Recent Style Id 5_1">
    <vt:lpwstr>http://www.zotero.org/styles/elsevier-harvard</vt:lpwstr>
  </property>
  <property fmtid="{D5CDD505-2E9C-101B-9397-08002B2CF9AE}" pid="19" name="Mendeley Recent Style Name 5_1">
    <vt:lpwstr>Elsevier Harvard (with titles)</vt:lpwstr>
  </property>
  <property fmtid="{D5CDD505-2E9C-101B-9397-08002B2CF9AE}" pid="20" name="Mendeley Recent Style Id 6_1">
    <vt:lpwstr>http://www.zotero.org/styles/energy</vt:lpwstr>
  </property>
  <property fmtid="{D5CDD505-2E9C-101B-9397-08002B2CF9AE}" pid="21" name="Mendeley Recent Style Name 6_1">
    <vt:lpwstr>Energy</vt:lpwstr>
  </property>
  <property fmtid="{D5CDD505-2E9C-101B-9397-08002B2CF9AE}" pid="22" name="Mendeley Recent Style Id 7_1">
    <vt:lpwstr>http://www.zotero.org/styles/energy-conversion-and-management</vt:lpwstr>
  </property>
  <property fmtid="{D5CDD505-2E9C-101B-9397-08002B2CF9AE}" pid="23" name="Mendeley Recent Style Name 7_1">
    <vt:lpwstr>Energy Conversion and Management</vt:lpwstr>
  </property>
  <property fmtid="{D5CDD505-2E9C-101B-9397-08002B2CF9AE}" pid="24" name="Mendeley Recent Style Id 8_1">
    <vt:lpwstr>http://www.zotero.org/styles/fuel</vt:lpwstr>
  </property>
  <property fmtid="{D5CDD505-2E9C-101B-9397-08002B2CF9AE}" pid="25" name="Mendeley Recent Style Name 8_1">
    <vt:lpwstr>Fuel</vt:lpwstr>
  </property>
  <property fmtid="{D5CDD505-2E9C-101B-9397-08002B2CF9AE}" pid="26" name="Mendeley Recent Style Id 9_1">
    <vt:lpwstr>http://www.zotero.org/styles/ieee</vt:lpwstr>
  </property>
  <property fmtid="{D5CDD505-2E9C-101B-9397-08002B2CF9AE}" pid="27" name="Mendeley Recent Style Name 9_1">
    <vt:lpwstr>IEEE</vt:lpwstr>
  </property>
</Properties>
</file>